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2FC8">
      <w:pPr>
        <w:jc w:val="center"/>
      </w:pPr>
    </w:p>
    <w:p w14:paraId="04A10D2D">
      <w:pPr>
        <w:jc w:val="center"/>
      </w:pPr>
    </w:p>
    <w:p w14:paraId="189A7D5D">
      <w:pPr>
        <w:jc w:val="center"/>
      </w:pPr>
    </w:p>
    <w:p w14:paraId="50A9715A">
      <w:pPr>
        <w:jc w:val="center"/>
        <w:rPr>
          <w:rFonts w:hint="default" w:eastAsia="方正小标宋简体"/>
          <w:lang w:val="en-US" w:eastAsia="zh-CN"/>
        </w:rPr>
      </w:pPr>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val="en-US" w:eastAsia="zh-CN"/>
        </w:rPr>
        <w:t>司法行政服务中心</w:t>
      </w:r>
    </w:p>
    <w:p w14:paraId="1EE620BC">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11F9ED74">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2282DF65">
      <w:pPr>
        <w:jc w:val="center"/>
      </w:pPr>
    </w:p>
    <w:p w14:paraId="13CDC43D">
      <w:pPr>
        <w:jc w:val="center"/>
      </w:pPr>
    </w:p>
    <w:p w14:paraId="6BA437F3">
      <w:pPr>
        <w:jc w:val="center"/>
      </w:pPr>
    </w:p>
    <w:p w14:paraId="67835142">
      <w:pPr>
        <w:jc w:val="center"/>
      </w:pPr>
    </w:p>
    <w:p w14:paraId="0FBBE296">
      <w:pPr>
        <w:jc w:val="center"/>
      </w:pPr>
    </w:p>
    <w:p w14:paraId="1ED15BD0">
      <w:pPr>
        <w:jc w:val="center"/>
      </w:pPr>
    </w:p>
    <w:p w14:paraId="68F20108">
      <w:pPr>
        <w:jc w:val="center"/>
      </w:pPr>
    </w:p>
    <w:p w14:paraId="0491BF2B">
      <w:pPr>
        <w:jc w:val="center"/>
        <w:sectPr>
          <w:pgSz w:w="11900" w:h="16840"/>
          <w:pgMar w:top="1984" w:right="1304" w:bottom="1134" w:left="1304" w:header="720" w:footer="720" w:gutter="0"/>
          <w:cols w:space="720" w:num="1"/>
          <w:titlePg/>
        </w:sectPr>
      </w:pPr>
    </w:p>
    <w:p w14:paraId="2D49E2D2">
      <w:pPr>
        <w:jc w:val="center"/>
      </w:pPr>
    </w:p>
    <w:p w14:paraId="52591E5D">
      <w:pPr>
        <w:jc w:val="center"/>
        <w:outlineLvl w:val="0"/>
      </w:pPr>
      <w:r>
        <w:rPr>
          <w:rFonts w:ascii="方正小标宋_GBK" w:hAnsi="方正小标宋_GBK" w:eastAsia="方正小标宋_GBK" w:cs="方正小标宋_GBK"/>
          <w:sz w:val="36"/>
        </w:rPr>
        <w:t>目    录</w:t>
      </w:r>
    </w:p>
    <w:p w14:paraId="32743160">
      <w:pPr>
        <w:pStyle w:val="17"/>
        <w:tabs>
          <w:tab w:val="right" w:leader="dot" w:pos="9282"/>
        </w:tabs>
      </w:pPr>
      <w:r>
        <w:fldChar w:fldCharType="begin"/>
      </w:r>
      <w:r>
        <w:instrText xml:space="preserve">TOC \o "4-4" \h \z \u</w:instrText>
      </w:r>
      <w:r>
        <w:fldChar w:fldCharType="separate"/>
      </w:r>
    </w:p>
    <w:p w14:paraId="0F07CFE2">
      <w:pPr>
        <w:pStyle w:val="17"/>
        <w:tabs>
          <w:tab w:val="right" w:leader="dot" w:pos="9282"/>
        </w:tabs>
      </w:pPr>
      <w:r>
        <w:fldChar w:fldCharType="begin"/>
      </w:r>
      <w:r>
        <w:instrText xml:space="preserve"> HYPERLINK \l "_Toc_4_4_0000000017" </w:instrText>
      </w:r>
      <w:r>
        <w:fldChar w:fldCharType="separate"/>
      </w:r>
      <w:r>
        <w:t>1.天津市全面依法治市工作绩效目标表</w:t>
      </w:r>
      <w:r>
        <w:fldChar w:fldCharType="end"/>
      </w:r>
    </w:p>
    <w:p w14:paraId="725DD12C">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616E57C7">
      <w:pPr>
        <w:jc w:val="both"/>
      </w:pPr>
      <w:bookmarkStart w:id="0" w:name="_Toc_4_4_0000000004"/>
      <w:r>
        <w:rPr>
          <w:rFonts w:ascii="方正仿宋_GBK" w:hAnsi="方正仿宋_GBK" w:eastAsia="方正仿宋_GBK" w:cs="方正仿宋_GBK"/>
          <w:sz w:val="28"/>
        </w:rPr>
        <w:t>1.</w:t>
      </w:r>
      <w:bookmarkEnd w:id="0"/>
      <w:bookmarkStart w:id="1" w:name="_Toc_4_4_0000000017"/>
      <w:r>
        <w:rPr>
          <w:rFonts w:ascii="方正仿宋_GBK" w:hAnsi="方正仿宋_GBK" w:eastAsia="方正仿宋_GBK" w:cs="方正仿宋_GBK"/>
          <w:sz w:val="28"/>
        </w:rPr>
        <w:t>天津市全面依法治市工作绩效目标表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3CE1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CDB2EC">
            <w:pPr>
              <w:pStyle w:val="11"/>
            </w:pPr>
            <w:r>
              <w:t>343206天津市司法行政服务中心</w:t>
            </w:r>
          </w:p>
        </w:tc>
        <w:tc>
          <w:tcPr>
            <w:tcW w:w="1276" w:type="dxa"/>
            <w:tcBorders>
              <w:top w:val="single" w:color="FFFFFF" w:sz="6" w:space="0"/>
              <w:left w:val="single" w:color="FFFFFF" w:sz="6" w:space="0"/>
              <w:right w:val="single" w:color="FFFFFF" w:sz="6" w:space="0"/>
            </w:tcBorders>
            <w:vAlign w:val="center"/>
          </w:tcPr>
          <w:p w14:paraId="39FFDA67">
            <w:pPr>
              <w:pStyle w:val="10"/>
            </w:pPr>
            <w:r>
              <w:t>单位：万元</w:t>
            </w:r>
          </w:p>
        </w:tc>
      </w:tr>
      <w:tr w14:paraId="282BF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F1A7A">
            <w:pPr>
              <w:pStyle w:val="13"/>
            </w:pPr>
            <w:r>
              <w:t>项目名称</w:t>
            </w:r>
          </w:p>
        </w:tc>
        <w:tc>
          <w:tcPr>
            <w:tcW w:w="8589" w:type="dxa"/>
            <w:gridSpan w:val="6"/>
            <w:vAlign w:val="center"/>
          </w:tcPr>
          <w:p w14:paraId="4933D4F9">
            <w:pPr>
              <w:pStyle w:val="12"/>
            </w:pPr>
            <w:r>
              <w:t>天津市全面依法治市工作</w:t>
            </w:r>
          </w:p>
        </w:tc>
      </w:tr>
      <w:tr w14:paraId="3101E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7AB8A">
            <w:pPr>
              <w:pStyle w:val="13"/>
            </w:pPr>
            <w:r>
              <w:t>预算规模及资金用途</w:t>
            </w:r>
          </w:p>
        </w:tc>
        <w:tc>
          <w:tcPr>
            <w:tcW w:w="1276" w:type="dxa"/>
            <w:vAlign w:val="center"/>
          </w:tcPr>
          <w:p w14:paraId="5D86090C">
            <w:pPr>
              <w:pStyle w:val="13"/>
            </w:pPr>
            <w:r>
              <w:t>预算数</w:t>
            </w:r>
          </w:p>
        </w:tc>
        <w:tc>
          <w:tcPr>
            <w:tcW w:w="1332" w:type="dxa"/>
            <w:vAlign w:val="center"/>
          </w:tcPr>
          <w:p w14:paraId="3E12F73B">
            <w:pPr>
              <w:pStyle w:val="12"/>
            </w:pPr>
            <w:r>
              <w:t>22.50</w:t>
            </w:r>
          </w:p>
        </w:tc>
        <w:tc>
          <w:tcPr>
            <w:tcW w:w="1587" w:type="dxa"/>
            <w:vAlign w:val="center"/>
          </w:tcPr>
          <w:p w14:paraId="42868E3E">
            <w:pPr>
              <w:pStyle w:val="13"/>
            </w:pPr>
            <w:r>
              <w:t>其中：财政    资金</w:t>
            </w:r>
          </w:p>
        </w:tc>
        <w:tc>
          <w:tcPr>
            <w:tcW w:w="1843" w:type="dxa"/>
            <w:vAlign w:val="center"/>
          </w:tcPr>
          <w:p w14:paraId="4D4ED599">
            <w:pPr>
              <w:pStyle w:val="12"/>
            </w:pPr>
            <w:r>
              <w:t>22.50</w:t>
            </w:r>
          </w:p>
        </w:tc>
        <w:tc>
          <w:tcPr>
            <w:tcW w:w="1276" w:type="dxa"/>
            <w:vAlign w:val="center"/>
          </w:tcPr>
          <w:p w14:paraId="70AE204A">
            <w:pPr>
              <w:pStyle w:val="13"/>
            </w:pPr>
            <w:r>
              <w:t>其他资金</w:t>
            </w:r>
          </w:p>
        </w:tc>
        <w:tc>
          <w:tcPr>
            <w:tcW w:w="1276" w:type="dxa"/>
            <w:vAlign w:val="center"/>
          </w:tcPr>
          <w:p w14:paraId="13C43BEC">
            <w:pPr>
              <w:pStyle w:val="12"/>
            </w:pPr>
          </w:p>
        </w:tc>
      </w:tr>
      <w:tr w14:paraId="016E6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7DE73"/>
        </w:tc>
        <w:tc>
          <w:tcPr>
            <w:tcW w:w="8589" w:type="dxa"/>
            <w:gridSpan w:val="6"/>
            <w:vAlign w:val="center"/>
          </w:tcPr>
          <w:p w14:paraId="16CCCFE2">
            <w:pPr>
              <w:pStyle w:val="12"/>
            </w:pPr>
            <w:r>
              <w:t>用于天津市全面依法治市工作项目支出</w:t>
            </w:r>
          </w:p>
        </w:tc>
      </w:tr>
      <w:tr w14:paraId="2A4D6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B3D77">
            <w:pPr>
              <w:pStyle w:val="13"/>
            </w:pPr>
            <w:r>
              <w:t>绩效目标</w:t>
            </w:r>
          </w:p>
        </w:tc>
        <w:tc>
          <w:tcPr>
            <w:tcW w:w="8589" w:type="dxa"/>
            <w:gridSpan w:val="6"/>
            <w:vAlign w:val="center"/>
          </w:tcPr>
          <w:p w14:paraId="26310940">
            <w:pPr>
              <w:pStyle w:val="12"/>
            </w:pPr>
            <w:r>
              <w:t>1.目标内容1完成天津市依法治市理论与实践重大研究课题相关工作，为我市全面推进依法治市提供重大决策价值和应用价值的理论研究成果。 2.开展政府法律法规译审工作，提高政府法律法规宣传水平。</w:t>
            </w:r>
          </w:p>
        </w:tc>
      </w:tr>
    </w:tbl>
    <w:p w14:paraId="1891DCE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1CD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A8000">
            <w:pPr>
              <w:pStyle w:val="13"/>
            </w:pPr>
            <w:r>
              <w:t>一级指标</w:t>
            </w:r>
          </w:p>
        </w:tc>
        <w:tc>
          <w:tcPr>
            <w:tcW w:w="1276" w:type="dxa"/>
            <w:vAlign w:val="center"/>
          </w:tcPr>
          <w:p w14:paraId="7B29678A">
            <w:pPr>
              <w:pStyle w:val="13"/>
            </w:pPr>
            <w:r>
              <w:t>二级指标</w:t>
            </w:r>
          </w:p>
        </w:tc>
        <w:tc>
          <w:tcPr>
            <w:tcW w:w="1332" w:type="dxa"/>
            <w:vAlign w:val="center"/>
          </w:tcPr>
          <w:p w14:paraId="00371F84">
            <w:pPr>
              <w:pStyle w:val="13"/>
            </w:pPr>
            <w:r>
              <w:t>三级指标</w:t>
            </w:r>
          </w:p>
        </w:tc>
        <w:tc>
          <w:tcPr>
            <w:tcW w:w="3430" w:type="dxa"/>
            <w:vAlign w:val="center"/>
          </w:tcPr>
          <w:p w14:paraId="73F247DB">
            <w:pPr>
              <w:pStyle w:val="13"/>
            </w:pPr>
            <w:r>
              <w:t>绩效指标描述</w:t>
            </w:r>
          </w:p>
        </w:tc>
        <w:tc>
          <w:tcPr>
            <w:tcW w:w="2551" w:type="dxa"/>
            <w:vAlign w:val="center"/>
          </w:tcPr>
          <w:p w14:paraId="72701EEA">
            <w:pPr>
              <w:pStyle w:val="13"/>
            </w:pPr>
            <w:r>
              <w:t>指标值</w:t>
            </w:r>
          </w:p>
        </w:tc>
      </w:tr>
      <w:tr w14:paraId="670F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02F50">
            <w:pPr>
              <w:pStyle w:val="14"/>
            </w:pPr>
            <w:r>
              <w:t>产出指标</w:t>
            </w:r>
          </w:p>
        </w:tc>
        <w:tc>
          <w:tcPr>
            <w:tcW w:w="1276" w:type="dxa"/>
            <w:vAlign w:val="center"/>
          </w:tcPr>
          <w:p w14:paraId="7A90EC19">
            <w:pPr>
              <w:pStyle w:val="12"/>
            </w:pPr>
            <w:r>
              <w:t>数量指标</w:t>
            </w:r>
          </w:p>
        </w:tc>
        <w:tc>
          <w:tcPr>
            <w:tcW w:w="1332" w:type="dxa"/>
            <w:vAlign w:val="center"/>
          </w:tcPr>
          <w:p w14:paraId="7110C85C">
            <w:pPr>
              <w:pStyle w:val="12"/>
            </w:pPr>
            <w:r>
              <w:t>课题数量</w:t>
            </w:r>
          </w:p>
        </w:tc>
        <w:tc>
          <w:tcPr>
            <w:tcW w:w="3430" w:type="dxa"/>
            <w:vAlign w:val="center"/>
          </w:tcPr>
          <w:p w14:paraId="4F5402A3">
            <w:pPr>
              <w:pStyle w:val="12"/>
            </w:pPr>
            <w:r>
              <w:t>课题数量</w:t>
            </w:r>
          </w:p>
        </w:tc>
        <w:tc>
          <w:tcPr>
            <w:tcW w:w="2551" w:type="dxa"/>
            <w:vAlign w:val="center"/>
          </w:tcPr>
          <w:p w14:paraId="4C1B5FAA">
            <w:pPr>
              <w:pStyle w:val="12"/>
            </w:pPr>
            <w:r>
              <w:t>≥22个</w:t>
            </w:r>
          </w:p>
        </w:tc>
      </w:tr>
      <w:tr w14:paraId="0F15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59407"/>
        </w:tc>
        <w:tc>
          <w:tcPr>
            <w:tcW w:w="1276" w:type="dxa"/>
            <w:vAlign w:val="center"/>
          </w:tcPr>
          <w:p w14:paraId="19094E4A">
            <w:pPr>
              <w:pStyle w:val="12"/>
            </w:pPr>
            <w:r>
              <w:t>数量指标</w:t>
            </w:r>
          </w:p>
        </w:tc>
        <w:tc>
          <w:tcPr>
            <w:tcW w:w="1332" w:type="dxa"/>
            <w:vAlign w:val="center"/>
          </w:tcPr>
          <w:p w14:paraId="5F428CD8">
            <w:pPr>
              <w:pStyle w:val="12"/>
            </w:pPr>
            <w:r>
              <w:t>数量完成率</w:t>
            </w:r>
          </w:p>
        </w:tc>
        <w:tc>
          <w:tcPr>
            <w:tcW w:w="3430" w:type="dxa"/>
            <w:vAlign w:val="center"/>
          </w:tcPr>
          <w:p w14:paraId="18AFE38F">
            <w:pPr>
              <w:pStyle w:val="12"/>
            </w:pPr>
            <w:r>
              <w:t>译审数量完成率</w:t>
            </w:r>
          </w:p>
        </w:tc>
        <w:tc>
          <w:tcPr>
            <w:tcW w:w="2551" w:type="dxa"/>
            <w:vAlign w:val="center"/>
          </w:tcPr>
          <w:p w14:paraId="357EC2F7">
            <w:pPr>
              <w:pStyle w:val="12"/>
            </w:pPr>
            <w:r>
              <w:t>100百分比</w:t>
            </w:r>
          </w:p>
        </w:tc>
      </w:tr>
      <w:tr w14:paraId="60E3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EF6D7"/>
        </w:tc>
        <w:tc>
          <w:tcPr>
            <w:tcW w:w="1276" w:type="dxa"/>
            <w:vAlign w:val="center"/>
          </w:tcPr>
          <w:p w14:paraId="0052AAE5">
            <w:pPr>
              <w:pStyle w:val="12"/>
            </w:pPr>
            <w:r>
              <w:t>质量指标</w:t>
            </w:r>
          </w:p>
        </w:tc>
        <w:tc>
          <w:tcPr>
            <w:tcW w:w="1332" w:type="dxa"/>
            <w:vAlign w:val="center"/>
          </w:tcPr>
          <w:p w14:paraId="636EEF8E">
            <w:pPr>
              <w:pStyle w:val="12"/>
            </w:pPr>
            <w:r>
              <w:t>课题完成率</w:t>
            </w:r>
          </w:p>
        </w:tc>
        <w:tc>
          <w:tcPr>
            <w:tcW w:w="3430" w:type="dxa"/>
            <w:vAlign w:val="center"/>
          </w:tcPr>
          <w:p w14:paraId="33FDF73A">
            <w:pPr>
              <w:pStyle w:val="12"/>
            </w:pPr>
            <w:r>
              <w:t>课题完成率</w:t>
            </w:r>
          </w:p>
        </w:tc>
        <w:tc>
          <w:tcPr>
            <w:tcW w:w="2551" w:type="dxa"/>
            <w:vAlign w:val="center"/>
          </w:tcPr>
          <w:p w14:paraId="30CB62A6">
            <w:pPr>
              <w:pStyle w:val="12"/>
            </w:pPr>
            <w:r>
              <w:t>100百分比</w:t>
            </w:r>
          </w:p>
        </w:tc>
      </w:tr>
      <w:tr w14:paraId="094F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B2DD7"/>
        </w:tc>
        <w:tc>
          <w:tcPr>
            <w:tcW w:w="1276" w:type="dxa"/>
            <w:vAlign w:val="center"/>
          </w:tcPr>
          <w:p w14:paraId="68A3647F">
            <w:pPr>
              <w:pStyle w:val="12"/>
            </w:pPr>
            <w:r>
              <w:t>质量指标</w:t>
            </w:r>
          </w:p>
        </w:tc>
        <w:tc>
          <w:tcPr>
            <w:tcW w:w="1332" w:type="dxa"/>
            <w:vAlign w:val="center"/>
          </w:tcPr>
          <w:p w14:paraId="6137B08A">
            <w:pPr>
              <w:pStyle w:val="12"/>
            </w:pPr>
            <w:r>
              <w:t>采纳公布</w:t>
            </w:r>
          </w:p>
        </w:tc>
        <w:tc>
          <w:tcPr>
            <w:tcW w:w="3430" w:type="dxa"/>
            <w:vAlign w:val="center"/>
          </w:tcPr>
          <w:p w14:paraId="11A03543">
            <w:pPr>
              <w:pStyle w:val="12"/>
            </w:pPr>
            <w:r>
              <w:t>采纳公布</w:t>
            </w:r>
          </w:p>
        </w:tc>
        <w:tc>
          <w:tcPr>
            <w:tcW w:w="2551" w:type="dxa"/>
            <w:vAlign w:val="center"/>
          </w:tcPr>
          <w:p w14:paraId="69B3F578">
            <w:pPr>
              <w:pStyle w:val="12"/>
            </w:pPr>
            <w:r>
              <w:t>100百分比</w:t>
            </w:r>
          </w:p>
        </w:tc>
      </w:tr>
      <w:tr w14:paraId="2107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A3391"/>
        </w:tc>
        <w:tc>
          <w:tcPr>
            <w:tcW w:w="1276" w:type="dxa"/>
            <w:vAlign w:val="center"/>
          </w:tcPr>
          <w:p w14:paraId="5EE024D7">
            <w:pPr>
              <w:pStyle w:val="12"/>
            </w:pPr>
            <w:r>
              <w:t>时效指标</w:t>
            </w:r>
          </w:p>
        </w:tc>
        <w:tc>
          <w:tcPr>
            <w:tcW w:w="1332" w:type="dxa"/>
            <w:vAlign w:val="center"/>
          </w:tcPr>
          <w:p w14:paraId="419FB515">
            <w:pPr>
              <w:pStyle w:val="12"/>
            </w:pPr>
            <w:r>
              <w:t>课题按时通过率</w:t>
            </w:r>
          </w:p>
        </w:tc>
        <w:tc>
          <w:tcPr>
            <w:tcW w:w="3430" w:type="dxa"/>
            <w:vAlign w:val="center"/>
          </w:tcPr>
          <w:p w14:paraId="25F19CD1">
            <w:pPr>
              <w:pStyle w:val="12"/>
            </w:pPr>
            <w:r>
              <w:t>课题按时通过率</w:t>
            </w:r>
          </w:p>
        </w:tc>
        <w:tc>
          <w:tcPr>
            <w:tcW w:w="2551" w:type="dxa"/>
            <w:vAlign w:val="center"/>
          </w:tcPr>
          <w:p w14:paraId="48F6BEB2">
            <w:pPr>
              <w:pStyle w:val="12"/>
            </w:pPr>
            <w:r>
              <w:t>100百分比</w:t>
            </w:r>
          </w:p>
        </w:tc>
      </w:tr>
      <w:tr w14:paraId="03BE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1ABF8"/>
        </w:tc>
        <w:tc>
          <w:tcPr>
            <w:tcW w:w="1276" w:type="dxa"/>
            <w:vAlign w:val="center"/>
          </w:tcPr>
          <w:p w14:paraId="68951E68">
            <w:pPr>
              <w:pStyle w:val="12"/>
            </w:pPr>
            <w:r>
              <w:t>时效指标</w:t>
            </w:r>
          </w:p>
        </w:tc>
        <w:tc>
          <w:tcPr>
            <w:tcW w:w="1332" w:type="dxa"/>
            <w:vAlign w:val="center"/>
          </w:tcPr>
          <w:p w14:paraId="355199B6">
            <w:pPr>
              <w:pStyle w:val="12"/>
            </w:pPr>
            <w:r>
              <w:t>译审按时完成率</w:t>
            </w:r>
          </w:p>
        </w:tc>
        <w:tc>
          <w:tcPr>
            <w:tcW w:w="3430" w:type="dxa"/>
            <w:vAlign w:val="center"/>
          </w:tcPr>
          <w:p w14:paraId="6C15C7BA">
            <w:pPr>
              <w:pStyle w:val="12"/>
            </w:pPr>
            <w:r>
              <w:t>译审按时完成率</w:t>
            </w:r>
          </w:p>
        </w:tc>
        <w:tc>
          <w:tcPr>
            <w:tcW w:w="2551" w:type="dxa"/>
            <w:vAlign w:val="center"/>
          </w:tcPr>
          <w:p w14:paraId="775ACD01">
            <w:pPr>
              <w:pStyle w:val="12"/>
            </w:pPr>
            <w:r>
              <w:t>100百分比</w:t>
            </w:r>
          </w:p>
        </w:tc>
      </w:tr>
      <w:tr w14:paraId="49FF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14836"/>
        </w:tc>
        <w:tc>
          <w:tcPr>
            <w:tcW w:w="1276" w:type="dxa"/>
            <w:vAlign w:val="center"/>
          </w:tcPr>
          <w:p w14:paraId="123F936F">
            <w:pPr>
              <w:pStyle w:val="12"/>
            </w:pPr>
            <w:r>
              <w:t>成本指标</w:t>
            </w:r>
          </w:p>
        </w:tc>
        <w:tc>
          <w:tcPr>
            <w:tcW w:w="1332" w:type="dxa"/>
            <w:vAlign w:val="center"/>
          </w:tcPr>
          <w:p w14:paraId="3C16FD9F">
            <w:pPr>
              <w:pStyle w:val="12"/>
            </w:pPr>
            <w:r>
              <w:t>课题费</w:t>
            </w:r>
          </w:p>
        </w:tc>
        <w:tc>
          <w:tcPr>
            <w:tcW w:w="3430" w:type="dxa"/>
            <w:vAlign w:val="center"/>
          </w:tcPr>
          <w:p w14:paraId="31DAD7A2">
            <w:pPr>
              <w:pStyle w:val="12"/>
            </w:pPr>
            <w:r>
              <w:t>课题费</w:t>
            </w:r>
          </w:p>
        </w:tc>
        <w:tc>
          <w:tcPr>
            <w:tcW w:w="2551" w:type="dxa"/>
            <w:vAlign w:val="center"/>
          </w:tcPr>
          <w:p w14:paraId="5CAA7C66">
            <w:pPr>
              <w:pStyle w:val="12"/>
            </w:pPr>
            <w:r>
              <w:t>≤17.5万元</w:t>
            </w:r>
          </w:p>
        </w:tc>
      </w:tr>
      <w:tr w14:paraId="3154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8340D"/>
        </w:tc>
        <w:tc>
          <w:tcPr>
            <w:tcW w:w="1276" w:type="dxa"/>
            <w:vAlign w:val="center"/>
          </w:tcPr>
          <w:p w14:paraId="7177AF3C">
            <w:pPr>
              <w:pStyle w:val="12"/>
            </w:pPr>
            <w:r>
              <w:t>成本指标</w:t>
            </w:r>
          </w:p>
        </w:tc>
        <w:tc>
          <w:tcPr>
            <w:tcW w:w="1332" w:type="dxa"/>
            <w:vAlign w:val="center"/>
          </w:tcPr>
          <w:p w14:paraId="119EF7B1">
            <w:pPr>
              <w:pStyle w:val="12"/>
            </w:pPr>
            <w:r>
              <w:t>译审费</w:t>
            </w:r>
          </w:p>
        </w:tc>
        <w:tc>
          <w:tcPr>
            <w:tcW w:w="3430" w:type="dxa"/>
            <w:vAlign w:val="center"/>
          </w:tcPr>
          <w:p w14:paraId="7C2C8355">
            <w:pPr>
              <w:pStyle w:val="12"/>
            </w:pPr>
            <w:r>
              <w:t>译审费</w:t>
            </w:r>
          </w:p>
        </w:tc>
        <w:tc>
          <w:tcPr>
            <w:tcW w:w="2551" w:type="dxa"/>
            <w:vAlign w:val="center"/>
          </w:tcPr>
          <w:p w14:paraId="0F7ACBA9">
            <w:pPr>
              <w:pStyle w:val="12"/>
            </w:pPr>
            <w:r>
              <w:t>≤5万元</w:t>
            </w:r>
          </w:p>
        </w:tc>
      </w:tr>
      <w:tr w14:paraId="333C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6C7C5">
            <w:pPr>
              <w:pStyle w:val="14"/>
            </w:pPr>
            <w:r>
              <w:t>效益指标</w:t>
            </w:r>
          </w:p>
        </w:tc>
        <w:tc>
          <w:tcPr>
            <w:tcW w:w="1276" w:type="dxa"/>
            <w:vAlign w:val="center"/>
          </w:tcPr>
          <w:p w14:paraId="690B4EA7">
            <w:pPr>
              <w:pStyle w:val="12"/>
            </w:pPr>
            <w:r>
              <w:t>社会效益指标</w:t>
            </w:r>
          </w:p>
        </w:tc>
        <w:tc>
          <w:tcPr>
            <w:tcW w:w="1332" w:type="dxa"/>
            <w:vAlign w:val="center"/>
          </w:tcPr>
          <w:p w14:paraId="54823B33">
            <w:pPr>
              <w:pStyle w:val="12"/>
            </w:pPr>
            <w:r>
              <w:t>为法治建设提供智力支撑</w:t>
            </w:r>
          </w:p>
        </w:tc>
        <w:tc>
          <w:tcPr>
            <w:tcW w:w="3430" w:type="dxa"/>
            <w:vAlign w:val="center"/>
          </w:tcPr>
          <w:p w14:paraId="1B30B41E">
            <w:pPr>
              <w:pStyle w:val="12"/>
            </w:pPr>
            <w:r>
              <w:t>为法治建设提供智力支撑</w:t>
            </w:r>
          </w:p>
        </w:tc>
        <w:tc>
          <w:tcPr>
            <w:tcW w:w="2551" w:type="dxa"/>
            <w:vAlign w:val="center"/>
          </w:tcPr>
          <w:p w14:paraId="53DB298B">
            <w:pPr>
              <w:pStyle w:val="12"/>
            </w:pPr>
            <w:r>
              <w:t>通过深入研究全面依法治市重大理论与实践课题，形成一批具有前瞻性指导性可行性的研究成果，助力法治天津建设，提供智力支撑</w:t>
            </w:r>
          </w:p>
        </w:tc>
      </w:tr>
      <w:tr w14:paraId="4982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101EC">
            <w:pPr>
              <w:pStyle w:val="14"/>
            </w:pPr>
            <w:r>
              <w:t>效益指标</w:t>
            </w:r>
          </w:p>
        </w:tc>
        <w:tc>
          <w:tcPr>
            <w:tcW w:w="1276" w:type="dxa"/>
            <w:vAlign w:val="center"/>
          </w:tcPr>
          <w:p w14:paraId="12641DF1">
            <w:pPr>
              <w:pStyle w:val="12"/>
            </w:pPr>
            <w:r>
              <w:t>社会效益指标</w:t>
            </w:r>
          </w:p>
        </w:tc>
        <w:tc>
          <w:tcPr>
            <w:tcW w:w="1332" w:type="dxa"/>
            <w:vAlign w:val="center"/>
          </w:tcPr>
          <w:p w14:paraId="790CC538">
            <w:pPr>
              <w:pStyle w:val="12"/>
            </w:pPr>
            <w:r>
              <w:t>推进政府立法工作水平</w:t>
            </w:r>
          </w:p>
        </w:tc>
        <w:tc>
          <w:tcPr>
            <w:tcW w:w="3430" w:type="dxa"/>
            <w:vAlign w:val="center"/>
          </w:tcPr>
          <w:p w14:paraId="2CFB76F1">
            <w:pPr>
              <w:pStyle w:val="12"/>
            </w:pPr>
            <w:r>
              <w:t>推进政府立法工作水平</w:t>
            </w:r>
          </w:p>
        </w:tc>
        <w:tc>
          <w:tcPr>
            <w:tcW w:w="2551" w:type="dxa"/>
            <w:vAlign w:val="center"/>
          </w:tcPr>
          <w:p w14:paraId="335D088F">
            <w:pPr>
              <w:pStyle w:val="12"/>
            </w:pPr>
            <w:r>
              <w:t>作为立法工作的重要环节加以规范</w:t>
            </w:r>
          </w:p>
        </w:tc>
      </w:tr>
      <w:tr w14:paraId="0FE2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EA602">
            <w:pPr>
              <w:pStyle w:val="14"/>
            </w:pPr>
            <w:r>
              <w:t>满意度指标</w:t>
            </w:r>
          </w:p>
        </w:tc>
        <w:tc>
          <w:tcPr>
            <w:tcW w:w="1276" w:type="dxa"/>
            <w:vAlign w:val="center"/>
          </w:tcPr>
          <w:p w14:paraId="31D6E917">
            <w:pPr>
              <w:pStyle w:val="12"/>
            </w:pPr>
            <w:r>
              <w:t>服务对象满意度指标</w:t>
            </w:r>
          </w:p>
        </w:tc>
        <w:tc>
          <w:tcPr>
            <w:tcW w:w="1332" w:type="dxa"/>
            <w:vAlign w:val="center"/>
          </w:tcPr>
          <w:p w14:paraId="4B0C9112">
            <w:pPr>
              <w:pStyle w:val="12"/>
            </w:pPr>
            <w:r>
              <w:t>满意评价</w:t>
            </w:r>
          </w:p>
        </w:tc>
        <w:tc>
          <w:tcPr>
            <w:tcW w:w="3430" w:type="dxa"/>
            <w:vAlign w:val="center"/>
          </w:tcPr>
          <w:p w14:paraId="79B71A55">
            <w:pPr>
              <w:pStyle w:val="12"/>
            </w:pPr>
            <w:r>
              <w:t>满意评价</w:t>
            </w:r>
          </w:p>
        </w:tc>
        <w:tc>
          <w:tcPr>
            <w:tcW w:w="2551" w:type="dxa"/>
            <w:vAlign w:val="center"/>
          </w:tcPr>
          <w:p w14:paraId="345574F6">
            <w:pPr>
              <w:pStyle w:val="12"/>
            </w:pPr>
            <w:r>
              <w:t>≥95百分比</w:t>
            </w:r>
          </w:p>
        </w:tc>
      </w:tr>
      <w:tr w14:paraId="5111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99B6C">
            <w:pPr>
              <w:pStyle w:val="14"/>
            </w:pPr>
            <w:r>
              <w:t>满意度指标</w:t>
            </w:r>
          </w:p>
        </w:tc>
        <w:tc>
          <w:tcPr>
            <w:tcW w:w="1276" w:type="dxa"/>
            <w:vAlign w:val="center"/>
          </w:tcPr>
          <w:p w14:paraId="5DFCD700">
            <w:pPr>
              <w:pStyle w:val="12"/>
            </w:pPr>
            <w:r>
              <w:t>服务对象满意度指标</w:t>
            </w:r>
          </w:p>
        </w:tc>
        <w:tc>
          <w:tcPr>
            <w:tcW w:w="1332" w:type="dxa"/>
            <w:vAlign w:val="center"/>
          </w:tcPr>
          <w:p w14:paraId="1B553E45">
            <w:pPr>
              <w:pStyle w:val="12"/>
            </w:pPr>
            <w:r>
              <w:t>满意评价</w:t>
            </w:r>
          </w:p>
        </w:tc>
        <w:tc>
          <w:tcPr>
            <w:tcW w:w="3430" w:type="dxa"/>
            <w:vAlign w:val="center"/>
          </w:tcPr>
          <w:p w14:paraId="36AE3630">
            <w:pPr>
              <w:pStyle w:val="12"/>
            </w:pPr>
            <w:r>
              <w:t>满意评价</w:t>
            </w:r>
          </w:p>
        </w:tc>
        <w:tc>
          <w:tcPr>
            <w:tcW w:w="2551" w:type="dxa"/>
            <w:vAlign w:val="center"/>
          </w:tcPr>
          <w:p w14:paraId="5B5F4E30">
            <w:pPr>
              <w:pStyle w:val="12"/>
            </w:pPr>
            <w:r>
              <w:t>≥95百分比</w:t>
            </w:r>
          </w:p>
        </w:tc>
      </w:tr>
    </w:tbl>
    <w:p w14:paraId="033D34B2">
      <w:bookmarkStart w:id="2" w:name="_GoBack"/>
      <w:bookmarkEnd w:id="2"/>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roman"/>
    <w:pitch w:val="default"/>
    <w:sig w:usb0="A00002BF" w:usb1="38CF7CFA" w:usb2="00082016" w:usb3="00000000" w:csb0="00040001" w:csb1="00000000"/>
    <w:embedRegular r:id="rId1" w:fontKey="{7FE435C8-57D5-4C9A-A49D-E66263EE5774}"/>
  </w:font>
  <w:font w:name="方正书宋_GBK">
    <w:altName w:val="微软雅黑"/>
    <w:panose1 w:val="02000000000000000000"/>
    <w:charset w:val="86"/>
    <w:family w:val="roma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4208A8E8-E78A-4FA7-8586-AC3C587CBF8D}"/>
  </w:font>
  <w:font w:name="方正小标宋_GBK">
    <w:altName w:val="微软雅黑"/>
    <w:panose1 w:val="02000000000000000000"/>
    <w:charset w:val="86"/>
    <w:family w:val="roman"/>
    <w:pitch w:val="default"/>
    <w:sig w:usb0="00000000" w:usb1="00000000" w:usb2="00000000" w:usb3="00000000" w:csb0="00040000" w:csb1="00000000"/>
    <w:embedRegular r:id="rId3" w:fontKey="{DC7EFF87-3241-4420-B500-44B21E6C6EF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B464">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F941">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6A"/>
    <w:rsid w:val="000866D3"/>
    <w:rsid w:val="0089236A"/>
    <w:rsid w:val="00B67DCD"/>
    <w:rsid w:val="5CD173AD"/>
    <w:rsid w:val="FBDF2357"/>
    <w:rsid w:val="FEF2E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12094</Words>
  <Characters>12890</Characters>
  <Lines>114</Lines>
  <Paragraphs>32</Paragraphs>
  <TotalTime>4</TotalTime>
  <ScaleCrop>false</ScaleCrop>
  <LinksUpToDate>false</LinksUpToDate>
  <CharactersWithSpaces>13017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2025-01-15T23:54:00Z</dcterms:created>
  <dc:creator>kylin</dc:creator>
  <cp:lastModifiedBy>玥</cp:lastModifiedBy>
  <dcterms:modified xsi:type="dcterms:W3CDTF">2025-03-04T07:44:04Z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eyJoZGlkIjoiMzEwNTM5NzYwMDRjMzkwZTVkZjY2ODkwMGIxNGU0OTUiLCJ1c2VySWQiOiIxMTcxMDIyMDczIn0=</vt:lpwstr>
  </property>
  <property fmtid="{D5CDD505-2E9C-101B-9397-08002B2CF9AE}" pid="4" name="ICV">
    <vt:lpwstr>34801DFC2CC64DB5931248E258693D44_13</vt:lpwstr>
  </property>
</Properties>
</file>