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天津市司法行政服务中心</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cente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700" w:lineRule="exact"/>
        <w:ind w:firstLine="600" w:firstLineChars="200"/>
        <w:rPr>
          <w:rFonts w:ascii="Times New Roman" w:hAnsi="Times New Roman" w:eastAsia="黑体" w:cs="黑体"/>
          <w:sz w:val="30"/>
          <w:szCs w:val="30"/>
          <w:lang w:val="zh-CN"/>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监狱、戒毒干警的岗位培训和市司法行政系统处级以上干部的任职资格培训，承担监狱、戒毒干警的擒拿格斗等专门技术和体能训练任务；开展律师人员培训和学术交流，组织律师行业专业技术资格评审申报，组织开展有关行业准入、年检注册、投诉处理、违纪查处等律师行业管理的事务性工作；负责行政法治理论研究和立法前的调研工作，承担规章立法后的评估工作，组织开展学术研究和交流，负责编纂相关法规、规章外文译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天津市司法行政服务中心内设7个职能科室。</w:t>
      </w:r>
    </w:p>
    <w:p>
      <w:pPr>
        <w:jc w:val="cente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r>
        <w:rPr>
          <w:rFonts w:hint="eastAsia" w:ascii="Times New Roman" w:hAnsi="Times New Roman" w:eastAsia="方正小标宋简体" w:cs="方正小标宋简体"/>
          <w:kern w:val="44"/>
          <w:sz w:val="44"/>
          <w:szCs w:val="44"/>
        </w:rPr>
        <w:t>第二部分  2023年度部门决算表</w:t>
      </w:r>
    </w:p>
    <w:p>
      <w:pPr>
        <w:rPr>
          <w:rFonts w:ascii="Times New Roman" w:hAnsi="Times New Roman" w:eastAsia="黑体" w:cs="黑体"/>
          <w:sz w:val="30"/>
          <w:szCs w:val="30"/>
          <w:lang w:val="zh-CN"/>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楷体" w:cs="Times New Roman"/>
          <w:kern w:val="0"/>
          <w:sz w:val="24"/>
          <w:szCs w:val="24"/>
          <w:lang w:val="en-US" w:eastAsia="zh-CN"/>
        </w:rPr>
        <w:t xml:space="preserve">    </w:t>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1.天津市司法行政服务中心2023年度政府性基金预算财政拨款收入支出决算表为空表。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2.天津市司法行政服务中心2023年度国有资本经营预算财政拨款收入支出决算表为空表。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天津市司法行政服务中心2023年度收入、支出决算总计</w:t>
      </w:r>
      <w:r>
        <w:rPr>
          <w:rFonts w:hint="eastAsia" w:ascii="Times New Roman" w:hAnsi="Times New Roman" w:eastAsia="仿宋_GB2312" w:cs="仿宋_GB2312"/>
          <w:sz w:val="30"/>
          <w:szCs w:val="30"/>
        </w:rPr>
        <w:t>8,239,538.28元，与2022年度相比，收、支总计各减少161,168.02元，下降1.92%，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：其他收入减少，人员薪资降低和压缩公用开支。</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天津市司法行政服务中心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8,195,341.55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年度相比减少188,330.50元，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：其他收入的减少。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8,195,271.19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pPr>
        <w:autoSpaceDE w:val="0"/>
        <w:autoSpaceDN w:val="0"/>
        <w:adjustRightInd w:val="0"/>
        <w:spacing w:line="600" w:lineRule="exac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70.36元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天津市司法行政服务中心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年度本年支出合计8,195,632.37元，与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年度相比减少180,801.91元，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人员薪资的降低和公用开支的压缩。</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7,970,632.37元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占97.25%；</w:t>
      </w:r>
    </w:p>
    <w:p>
      <w:pPr>
        <w:autoSpaceDE w:val="0"/>
        <w:autoSpaceDN w:val="0"/>
        <w:adjustRightInd w:val="0"/>
        <w:spacing w:line="580" w:lineRule="exac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225,000.00元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占2.75%。</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天津市司法行政服务中心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8,217,532.39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年度相比，财政拨款收、支总计各增加109,786.48元，增长1.35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天津市司法行政服务中心2023年度部门决算一般公共预算财政拨款支出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计8,195,271.19元，占本年支出合计的100.0%，与2022年度相比，一般公共预算财政拨款支出增加97,350.48元，增长1.2%，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8,195,271.19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042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271.19元，占85.93%。社会保障和就业支出761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元，占9.29%。卫生健康支出392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元，占4.78%。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8,664,000.00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8,195,271.19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94.59%</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1.公共安全支出-司法-事业运行年初预算数为7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249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817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 xml:space="preserve">271.19元，完成年初预算的94.04%，决算数小于年初预算数的主要原因是调整人员薪资和压缩公用开支。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2.公共安全支出-司法-法治建设年初预算为225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元，支出决算为225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元，完成年初预算的100%。</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3.社会保障和就业支出-行政事业单位养老支出-机关事业单位基本养老保险缴费支出年初预算525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元，支出决算数为508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 xml:space="preserve">元，完成年初预算的96.76%，决算数小于年初预算数的主要原因是财政供养人员经费随人员增减变动动态调整。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4.社会保障和就业支出-行政事业单位养老支出-机关事业单位职业年金缴费支出年初预算263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元，支出决算253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 xml:space="preserve">元，完成年初预算的96.20%，决算数小于年初预算数的主要原因是财政供养人员经费随人员增减变动动态调整。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5.卫生健康支出-行政事业单位医疗-事业单位医疗年初预算345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元，支出决算335,000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元，完成年初预算的97.10%，决算数小于预算数的主要原因是财政供养人员经费随人员增减变动动态调整。</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6.卫生健康支出-行政事业单位医疗-其他行政事业单位医疗支出年初预算57,000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元，支出决算57,000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元，完成年初预算的100%。</w:t>
      </w:r>
      <w:r>
        <w:rPr>
          <w:rFonts w:hint="eastAsia" w:ascii="Times New Roman" w:hAnsi="Times New Roman" w:eastAsia="黑体" w:cs="黑体"/>
          <w:b/>
          <w:bCs/>
          <w:kern w:val="0"/>
          <w:sz w:val="30"/>
          <w:szCs w:val="30"/>
        </w:rPr>
        <w:t xml:space="preserve">  </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天津市司法行政服务中心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7,970,271.19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年度相比增加103,112.38元，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7,104,827.44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基本工资、津贴补贴、奖金、绩效工资、机关事业单位基本养老保险缴费、职业年金缴费、职工基本医疗保险缴费、其他社会保障缴费、住房公积金、其他工资福利支出、退休费、奖励金。</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865,443.75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办公费、水费、电费、邮电费、取暖费、物业管理费、维修（护）费、劳务费、工会经费、福利费、公务用车运行维护费、其他交通费用、税金及附加费用、其他商品和服务支出、培训费。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天津市司法行政服务中心2023年度无政府性基金预算财政拨款收入、支出和结转结余。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天津市司法行政服务中心2023年度无国有资本经营预算财政拨款收入、支出和结转结余。</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33,000.00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10,653.50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22,346.50</w:t>
      </w:r>
      <w:r>
        <w:rPr>
          <w:rFonts w:hint="eastAsia" w:ascii="Times New Roman" w:hAnsi="Times New Roman" w:eastAsia="仿宋_GB2312" w:cs="仿宋_GB2312"/>
          <w:kern w:val="0"/>
          <w:sz w:val="30"/>
          <w:szCs w:val="30"/>
        </w:rPr>
        <w:t>元，完成预算的32.28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5,139.80元，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93.22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落实真过紧日子要求，严控“三公”经费支出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为ETC充值以及保险、维修费用的增加。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10,653.50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19,346.50</w:t>
      </w:r>
      <w:r>
        <w:rPr>
          <w:rFonts w:hint="eastAsia" w:ascii="Times New Roman" w:hAnsi="Times New Roman" w:eastAsia="仿宋_GB2312" w:cs="仿宋_GB2312"/>
          <w:kern w:val="0"/>
          <w:sz w:val="30"/>
          <w:szCs w:val="30"/>
        </w:rPr>
        <w:t>元，完成预算的35.51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5,139.80元，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93.22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新能源车运行维护成本较低</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为ETC充值以及保险、维修费用的增加。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10,653.50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19,346.50</w:t>
      </w:r>
      <w:r>
        <w:rPr>
          <w:rFonts w:hint="eastAsia" w:ascii="Times New Roman" w:hAnsi="Times New Roman" w:eastAsia="仿宋_GB2312" w:cs="仿宋_GB2312"/>
          <w:kern w:val="0"/>
          <w:sz w:val="30"/>
          <w:szCs w:val="30"/>
        </w:rPr>
        <w:t>元，完成预算的35.51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5,139.80元，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93.22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本年度未用财政拨款经费列支公车购置费。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3,000.00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3,000.00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天津市司法行政服务中心2023年度无机关运行经费。</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天津市司法行政服务中心2023年度无政府采购支出。</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lang w:val="en-US" w:eastAsia="zh-CN"/>
        </w:rPr>
        <w:t xml:space="preserve">    </w:t>
      </w: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日，天津市司法行政服务中心共有车辆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事业单位公车改革后保留的一般公务用车。</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根据预算绩效管理要求，天津市司法行政服务中心2023年度已对1个市级项目开展绩效自评，涉及金额225</w:t>
      </w:r>
      <w:r>
        <w:rPr>
          <w:rFonts w:hint="eastAsia" w:ascii="Times New Roman" w:hAnsi="Times New Roman" w:eastAsia="仿宋_GB2312" w:cs="仿宋_GB2312"/>
          <w:sz w:val="30"/>
          <w:szCs w:val="30"/>
          <w:lang w:val="en-US" w:eastAsia="zh-CN"/>
        </w:rPr>
        <w:t>,</w:t>
      </w:r>
      <w:bookmarkStart w:id="0" w:name="_GoBack"/>
      <w:bookmarkEnd w:id="0"/>
      <w:r>
        <w:rPr>
          <w:rFonts w:hint="eastAsia" w:ascii="Times New Roman" w:hAnsi="Times New Roman" w:eastAsia="仿宋_GB2312" w:cs="仿宋_GB2312"/>
          <w:sz w:val="30"/>
          <w:szCs w:val="30"/>
        </w:rPr>
        <w:t>000.00元，自评结果已随部门决算一并公开。</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天津市司法行政服务中心不属于乡、镇、街级单位，不涉及公开2023年度教育、医疗卫生、社会保障和就业、住房保障、涉农补贴等民生支出情况。</w:t>
      </w:r>
    </w:p>
    <w:p>
      <w:pPr>
        <w:autoSpaceDE w:val="0"/>
        <w:autoSpaceDN w:val="0"/>
        <w:adjustRightInd w:val="0"/>
        <w:jc w:val="center"/>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r>
        <w:rPr>
          <w:rFonts w:hint="eastAsia" w:ascii="Times New Roman" w:hAnsi="Times New Roman" w:eastAsia="方正小标宋简体" w:cs="方正小标宋简体"/>
          <w:kern w:val="44"/>
          <w:sz w:val="44"/>
          <w:szCs w:val="44"/>
        </w:rPr>
        <w:t>第四部分  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5Y2JkYWYyNmUzZGE4NTA2N2RlMDNkZmJlYjhmMjQifQ=="/>
  </w:docVars>
  <w:rsids>
    <w:rsidRoot w:val="006A094D"/>
    <w:rsid w:val="00013A12"/>
    <w:rsid w:val="0002687D"/>
    <w:rsid w:val="00047C6F"/>
    <w:rsid w:val="000528EE"/>
    <w:rsid w:val="000719FD"/>
    <w:rsid w:val="000B5C71"/>
    <w:rsid w:val="000D2FED"/>
    <w:rsid w:val="000D4B98"/>
    <w:rsid w:val="001052C5"/>
    <w:rsid w:val="00127EFA"/>
    <w:rsid w:val="00142888"/>
    <w:rsid w:val="00152EEB"/>
    <w:rsid w:val="00153077"/>
    <w:rsid w:val="00167CB7"/>
    <w:rsid w:val="001A0E4F"/>
    <w:rsid w:val="001B5C3C"/>
    <w:rsid w:val="001C0399"/>
    <w:rsid w:val="001D587E"/>
    <w:rsid w:val="002124F6"/>
    <w:rsid w:val="00264B59"/>
    <w:rsid w:val="002758DA"/>
    <w:rsid w:val="002A4997"/>
    <w:rsid w:val="002E6086"/>
    <w:rsid w:val="00302490"/>
    <w:rsid w:val="00313BA1"/>
    <w:rsid w:val="003227B2"/>
    <w:rsid w:val="003536BE"/>
    <w:rsid w:val="003B25FB"/>
    <w:rsid w:val="004A482F"/>
    <w:rsid w:val="004D5245"/>
    <w:rsid w:val="004F39BF"/>
    <w:rsid w:val="005062D7"/>
    <w:rsid w:val="005175E6"/>
    <w:rsid w:val="00525157"/>
    <w:rsid w:val="005349A2"/>
    <w:rsid w:val="00535461"/>
    <w:rsid w:val="00575537"/>
    <w:rsid w:val="005D1367"/>
    <w:rsid w:val="005D3F56"/>
    <w:rsid w:val="00654D17"/>
    <w:rsid w:val="006623EC"/>
    <w:rsid w:val="006A094D"/>
    <w:rsid w:val="006D2409"/>
    <w:rsid w:val="006E09EE"/>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C4AD5"/>
    <w:rsid w:val="009D74D7"/>
    <w:rsid w:val="00A57AE7"/>
    <w:rsid w:val="00AD4D11"/>
    <w:rsid w:val="00AF71AE"/>
    <w:rsid w:val="00B33C70"/>
    <w:rsid w:val="00B41226"/>
    <w:rsid w:val="00B75228"/>
    <w:rsid w:val="00B811F1"/>
    <w:rsid w:val="00B81B9F"/>
    <w:rsid w:val="00BC763A"/>
    <w:rsid w:val="00BC7D6F"/>
    <w:rsid w:val="00BD3CAC"/>
    <w:rsid w:val="00BD6A4A"/>
    <w:rsid w:val="00BF697A"/>
    <w:rsid w:val="00C4223E"/>
    <w:rsid w:val="00C52E77"/>
    <w:rsid w:val="00C65A44"/>
    <w:rsid w:val="00C76AC3"/>
    <w:rsid w:val="00C83EB4"/>
    <w:rsid w:val="00CA02B5"/>
    <w:rsid w:val="00CA4B49"/>
    <w:rsid w:val="00D4505A"/>
    <w:rsid w:val="00D526EC"/>
    <w:rsid w:val="00D65B41"/>
    <w:rsid w:val="00DC3234"/>
    <w:rsid w:val="00DC3CD0"/>
    <w:rsid w:val="00DD60B5"/>
    <w:rsid w:val="00E60FB6"/>
    <w:rsid w:val="00E7602B"/>
    <w:rsid w:val="00E964B2"/>
    <w:rsid w:val="00EA6549"/>
    <w:rsid w:val="00EE3BF2"/>
    <w:rsid w:val="00EF5748"/>
    <w:rsid w:val="00F007FE"/>
    <w:rsid w:val="00FB375A"/>
    <w:rsid w:val="00FD1C91"/>
    <w:rsid w:val="00FF7AFD"/>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1B1740"/>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879B82"/>
    <w:rsid w:val="7BCB30B7"/>
    <w:rsid w:val="7BDF15EF"/>
    <w:rsid w:val="7E2E7A36"/>
    <w:rsid w:val="7E703A39"/>
    <w:rsid w:val="7F3217A8"/>
    <w:rsid w:val="7FDD7966"/>
    <w:rsid w:val="BEEB5E8F"/>
    <w:rsid w:val="E3FF679D"/>
    <w:rsid w:val="EFD7D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732</Words>
  <Characters>4179</Characters>
  <Lines>34</Lines>
  <Paragraphs>9</Paragraphs>
  <TotalTime>4</TotalTime>
  <ScaleCrop>false</ScaleCrop>
  <LinksUpToDate>false</LinksUpToDate>
  <CharactersWithSpaces>4902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2024-08-26T17:02:00Z</dcterms:created>
  <dc:creator>office</dc:creator>
  <cp:lastModifiedBy>杜广茹</cp:lastModifiedBy>
  <dcterms:modified xsi:type="dcterms:W3CDTF">2024-09-04T10:12:22Z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A44E0A178634409BBBA50D5636087390_13</vt:lpwstr>
  </property>
</Properties>
</file>