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hint="default" w:ascii="方正小标宋简体" w:hAnsi="方正小标宋_GBK" w:eastAsia="方正小标宋简体" w:cs="方正小标宋_GBK"/>
          <w:color w:val="000000"/>
          <w:sz w:val="56"/>
          <w:lang w:val="en" w:eastAsia="zh-CN"/>
        </w:rPr>
      </w:pPr>
      <w:r>
        <w:rPr>
          <w:rFonts w:ascii="方正小标宋简体" w:hAnsi="方正小标宋_GBK" w:eastAsia="方正小标宋简体" w:cs="方正小标宋_GBK"/>
          <w:color w:val="000000"/>
          <w:sz w:val="56"/>
          <w:lang w:eastAsia="zh-CN"/>
        </w:rPr>
        <w:t>天津市司法局</w:t>
      </w:r>
      <w:r>
        <w:rPr>
          <w:rFonts w:hint="eastAsia" w:ascii="方正小标宋简体" w:hAnsi="方正小标宋_GBK" w:eastAsia="方正小标宋简体" w:cs="方正小标宋_GBK"/>
          <w:color w:val="000000"/>
          <w:sz w:val="56"/>
          <w:lang w:eastAsia="zh-CN"/>
        </w:rPr>
        <w:t>（本级）</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rPr>
          <w:rFonts w:hint="eastAsia"/>
        </w:rPr>
      </w:pPr>
      <w:r>
        <w:rPr>
          <w:rFonts w:hint="eastAsia" w:ascii="方正小标宋简体" w:hAnsi="方正小标宋_GBK" w:eastAsia="方正小标宋简体" w:cs="方正小标宋_GBK"/>
          <w:color w:val="000000"/>
          <w:sz w:val="48"/>
          <w:lang w:val="uk-UA"/>
        </w:rPr>
        <w:t>（</w:t>
      </w:r>
      <w:r>
        <w:rPr>
          <w:rFonts w:hint="eastAsia" w:ascii="方正小标宋简体" w:hAnsi="方正小标宋_GBK" w:eastAsia="方正小标宋简体" w:cs="方正小标宋_GBK"/>
          <w:color w:val="000000"/>
          <w:sz w:val="48"/>
          <w:lang w:eastAsia="zh-CN"/>
        </w:rPr>
        <w:t>2024年</w:t>
      </w:r>
      <w:r>
        <w:rPr>
          <w:rFonts w:hint="eastAsia" w:ascii="方正小标宋简体" w:hAnsi="方正小标宋_GBK" w:eastAsia="方正小标宋简体" w:cs="方正小标宋_GBK"/>
          <w:color w:val="000000"/>
          <w:sz w:val="48"/>
          <w:lang w:val="uk-UA"/>
        </w:rPr>
        <w:t>）</w:t>
      </w:r>
      <w:r>
        <w:rPr>
          <w:rFonts w:hint="eastAsia" w:ascii="宋体" w:hAnsi="宋体" w:eastAsia="宋体" w:cs="宋体"/>
          <w:sz w:val="21"/>
          <w:lang w:val="uk-UA"/>
        </w:rPr>
        <w:t xml:space="preserve"> </w:t>
      </w:r>
    </w:p>
    <w:p>
      <w:pPr>
        <w:jc w:val="center"/>
      </w:pPr>
      <w:r>
        <w:rPr>
          <w:rFonts w:hint="eastAsia" w:ascii="宋体" w:hAnsi="宋体" w:eastAsia="宋体" w:cs="宋体"/>
          <w:sz w:val="21"/>
        </w:rPr>
        <w:t xml:space="preserve"> </w:t>
      </w:r>
    </w:p>
    <w:p>
      <w:pPr>
        <w:sectPr>
          <w:pgSz w:w="11900" w:h="16840"/>
          <w:pgMar w:top="1984" w:right="1304" w:bottom="1134" w:left="1304" w:header="720" w:footer="720" w:gutter="0"/>
          <w:cols w:space="720" w:num="1"/>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5"/>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r>
        <w:fldChar w:fldCharType="begin"/>
      </w:r>
      <w:r>
        <w:instrText xml:space="preserve"> HYPERLINK \l "_Toc157759644"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rPr>
        <w:t>数字化运维项目绩效目标表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"_Toc157759645" </w:instrText>
      </w:r>
      <w:r>
        <w:fldChar w:fldCharType="separate"/>
      </w:r>
      <w:r>
        <w:rPr>
          <w:rStyle w:val="10"/>
          <w:rFonts w:ascii="方正仿宋_GBK" w:hAnsi="方正仿宋_GBK" w:eastAsia="方正仿宋_GBK" w:cs="方正仿宋_GBK"/>
        </w:rPr>
        <w:t>2.</w:t>
      </w:r>
      <w:r>
        <w:rPr>
          <w:rStyle w:val="10"/>
          <w:rFonts w:hint="eastAsia" w:ascii="方正仿宋_GBK" w:hAnsi="方正仿宋_GBK" w:eastAsia="方正仿宋_GBK" w:cs="方正仿宋_GBK"/>
        </w:rPr>
        <w:t>司法行政业务保障经费绩效目标表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"_Toc157759646" </w:instrText>
      </w:r>
      <w:r>
        <w:fldChar w:fldCharType="separate"/>
      </w:r>
      <w:r>
        <w:rPr>
          <w:rStyle w:val="10"/>
          <w:rFonts w:ascii="方正仿宋_GBK" w:hAnsi="方正仿宋_GBK" w:eastAsia="方正仿宋_GBK" w:cs="方正仿宋_GBK"/>
        </w:rPr>
        <w:t>3.</w:t>
      </w:r>
      <w:r>
        <w:rPr>
          <w:rStyle w:val="10"/>
          <w:rFonts w:hint="eastAsia" w:ascii="方正仿宋_GBK" w:hAnsi="方正仿宋_GBK" w:eastAsia="方正仿宋_GBK" w:cs="方正仿宋_GBK"/>
        </w:rPr>
        <w:t>法律职业资格考试绩效目标表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"_Toc157759647" </w:instrText>
      </w:r>
      <w:r>
        <w:fldChar w:fldCharType="separate"/>
      </w:r>
      <w:r>
        <w:rPr>
          <w:rStyle w:val="10"/>
          <w:rFonts w:ascii="方正仿宋_GBK" w:hAnsi="方正仿宋_GBK" w:eastAsia="方正仿宋_GBK" w:cs="方正仿宋_GBK"/>
        </w:rPr>
        <w:t>4.</w:t>
      </w:r>
      <w:r>
        <w:rPr>
          <w:rStyle w:val="10"/>
          <w:rFonts w:hint="eastAsia" w:ascii="方正仿宋_GBK" w:hAnsi="方正仿宋_GBK" w:eastAsia="方正仿宋_GBK" w:cs="方正仿宋_GBK"/>
        </w:rPr>
        <w:t>法治建设绩效目标表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"_Toc157759648" </w:instrText>
      </w:r>
      <w:r>
        <w:fldChar w:fldCharType="separate"/>
      </w:r>
      <w:r>
        <w:rPr>
          <w:rStyle w:val="10"/>
          <w:rFonts w:ascii="方正仿宋_GBK" w:hAnsi="方正仿宋_GBK" w:eastAsia="方正仿宋_GBK" w:cs="方正仿宋_GBK"/>
        </w:rPr>
        <w:t>5.</w:t>
      </w:r>
      <w:r>
        <w:rPr>
          <w:rStyle w:val="10"/>
          <w:rFonts w:hint="eastAsia" w:ascii="方正仿宋_GBK" w:hAnsi="方正仿宋_GBK" w:eastAsia="方正仿宋_GBK" w:cs="方正仿宋_GBK"/>
        </w:rPr>
        <w:t>公共法律服务绩效目标表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"_Toc157759649" </w:instrText>
      </w:r>
      <w:r>
        <w:fldChar w:fldCharType="separate"/>
      </w:r>
      <w:r>
        <w:rPr>
          <w:rStyle w:val="10"/>
          <w:rFonts w:ascii="方正仿宋_GBK" w:hAnsi="方正仿宋_GBK" w:eastAsia="方正仿宋_GBK" w:cs="方正仿宋_GBK"/>
        </w:rPr>
        <w:t>6.</w:t>
      </w:r>
      <w:r>
        <w:rPr>
          <w:rStyle w:val="10"/>
          <w:rFonts w:hint="eastAsia" w:ascii="方正仿宋_GBK" w:hAnsi="方正仿宋_GBK" w:eastAsia="方正仿宋_GBK" w:cs="方正仿宋_GBK"/>
        </w:rPr>
        <w:t>局机关综合经费绩效目标表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"_Toc157759650" </w:instrText>
      </w:r>
      <w:r>
        <w:fldChar w:fldCharType="separate"/>
      </w:r>
      <w:r>
        <w:rPr>
          <w:rStyle w:val="10"/>
          <w:rFonts w:ascii="方正仿宋_GBK" w:hAnsi="方正仿宋_GBK" w:eastAsia="方正仿宋_GBK" w:cs="方正仿宋_GBK"/>
        </w:rPr>
        <w:t>7.</w:t>
      </w:r>
      <w:r>
        <w:rPr>
          <w:rStyle w:val="10"/>
          <w:rFonts w:hint="eastAsia" w:ascii="方正仿宋_GBK" w:hAnsi="方正仿宋_GBK" w:eastAsia="方正仿宋_GBK" w:cs="方正仿宋_GBK"/>
        </w:rPr>
        <w:t>律师行业党组织书记培训绩效目标表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"_Toc157759651" </w:instrText>
      </w:r>
      <w:r>
        <w:fldChar w:fldCharType="separate"/>
      </w:r>
      <w:r>
        <w:rPr>
          <w:rStyle w:val="10"/>
          <w:rFonts w:ascii="方正仿宋_GBK" w:hAnsi="方正仿宋_GBK" w:eastAsia="方正仿宋_GBK" w:cs="方正仿宋_GBK"/>
        </w:rPr>
        <w:t>8.</w:t>
      </w:r>
      <w:r>
        <w:rPr>
          <w:rStyle w:val="10"/>
          <w:rFonts w:hint="eastAsia" w:ascii="方正仿宋_GBK" w:hAnsi="方正仿宋_GBK" w:eastAsia="方正仿宋_GBK" w:cs="方正仿宋_GBK"/>
        </w:rPr>
        <w:t>平安天津绩效目标表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"_Toc157759652" </w:instrText>
      </w:r>
      <w:r>
        <w:fldChar w:fldCharType="separate"/>
      </w:r>
      <w:r>
        <w:rPr>
          <w:rStyle w:val="10"/>
          <w:rFonts w:ascii="方正仿宋_GBK" w:hAnsi="方正仿宋_GBK" w:eastAsia="方正仿宋_GBK" w:cs="方正仿宋_GBK"/>
        </w:rPr>
        <w:t>9.</w:t>
      </w:r>
      <w:r>
        <w:rPr>
          <w:rStyle w:val="10"/>
          <w:rFonts w:hint="eastAsia" w:ascii="方正仿宋_GBK" w:hAnsi="方正仿宋_GBK" w:eastAsia="方正仿宋_GBK" w:cs="方正仿宋_GBK"/>
        </w:rPr>
        <w:t>普法依法治理绩效目标表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"_Toc157759653" </w:instrText>
      </w:r>
      <w:r>
        <w:fldChar w:fldCharType="separate"/>
      </w:r>
      <w:r>
        <w:rPr>
          <w:rStyle w:val="10"/>
          <w:rFonts w:ascii="方正仿宋_GBK" w:hAnsi="方正仿宋_GBK" w:eastAsia="方正仿宋_GBK" w:cs="方正仿宋_GBK"/>
        </w:rPr>
        <w:t>10.</w:t>
      </w:r>
      <w:r>
        <w:rPr>
          <w:rStyle w:val="10"/>
          <w:rFonts w:hint="eastAsia" w:ascii="方正仿宋_GBK" w:hAnsi="方正仿宋_GBK" w:eastAsia="方正仿宋_GBK" w:cs="方正仿宋_GBK"/>
        </w:rPr>
        <w:t>人民调解工作绩效目标表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"_Toc157759654" </w:instrText>
      </w:r>
      <w:r>
        <w:fldChar w:fldCharType="separate"/>
      </w:r>
      <w:r>
        <w:rPr>
          <w:rStyle w:val="10"/>
          <w:rFonts w:ascii="方正仿宋_GBK" w:hAnsi="方正仿宋_GBK" w:eastAsia="方正仿宋_GBK" w:cs="方正仿宋_GBK"/>
        </w:rPr>
        <w:t>11.</w:t>
      </w:r>
      <w:r>
        <w:rPr>
          <w:rStyle w:val="10"/>
          <w:rFonts w:hint="eastAsia" w:ascii="方正仿宋_GBK" w:hAnsi="方正仿宋_GBK" w:eastAsia="方正仿宋_GBK" w:cs="方正仿宋_GBK"/>
        </w:rPr>
        <w:t>深入推进公共法律服务便民化</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中央绩效目标表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"_Toc157759655" </w:instrText>
      </w:r>
      <w:r>
        <w:fldChar w:fldCharType="separate"/>
      </w:r>
      <w:r>
        <w:rPr>
          <w:rStyle w:val="10"/>
          <w:rFonts w:ascii="方正仿宋_GBK" w:hAnsi="方正仿宋_GBK" w:eastAsia="方正仿宋_GBK" w:cs="方正仿宋_GBK"/>
        </w:rPr>
        <w:t>12.</w:t>
      </w:r>
      <w:r>
        <w:rPr>
          <w:rStyle w:val="10"/>
          <w:rFonts w:hint="eastAsia" w:ascii="方正仿宋_GBK" w:hAnsi="方正仿宋_GBK" w:eastAsia="方正仿宋_GBK" w:cs="方正仿宋_GBK"/>
        </w:rPr>
        <w:t>深入推进公共法律服务便民化及其支持经费绩效目标表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"_Toc157759656" </w:instrText>
      </w:r>
      <w:r>
        <w:fldChar w:fldCharType="separate"/>
      </w:r>
      <w:r>
        <w:rPr>
          <w:rStyle w:val="10"/>
          <w:rFonts w:ascii="方正仿宋_GBK" w:hAnsi="方正仿宋_GBK" w:eastAsia="方正仿宋_GBK" w:cs="方正仿宋_GBK"/>
        </w:rPr>
        <w:t>13.</w:t>
      </w:r>
      <w:r>
        <w:rPr>
          <w:rStyle w:val="10"/>
          <w:rFonts w:hint="eastAsia" w:ascii="方正仿宋_GBK" w:hAnsi="方正仿宋_GBK" w:eastAsia="方正仿宋_GBK" w:cs="方正仿宋_GBK"/>
        </w:rPr>
        <w:t>天津市司法局债券利息</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一般债利息绩效目标表</w:t>
      </w:r>
      <w:r>
        <w:rPr>
          <w:rStyle w:val="10"/>
          <w:rFonts w:hint="eastAsia"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p>
    <w:p>
      <w:pPr>
        <w:ind w:firstLine="560"/>
        <w:outlineLvl w:val="3"/>
      </w:pPr>
      <w:bookmarkStart w:id="0" w:name="_Toc157759644"/>
      <w:r>
        <w:rPr>
          <w:rFonts w:ascii="方正仿宋_GBK" w:hAnsi="方正仿宋_GBK" w:eastAsia="方正仿宋_GBK" w:cs="方正仿宋_GBK"/>
          <w:sz w:val="28"/>
        </w:rPr>
        <w:t>1.数字化运维项目绩效目标表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数字化运维项目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292.00</w:t>
            </w:r>
          </w:p>
        </w:tc>
        <w:tc>
          <w:tcPr>
            <w:tcW w:w="1587" w:type="dxa"/>
            <w:vAlign w:val="center"/>
          </w:tcPr>
          <w:p>
            <w:pPr>
              <w:pStyle w:val="17"/>
            </w:pPr>
            <w:r>
              <w:t>其中：财政    资金</w:t>
            </w:r>
          </w:p>
        </w:tc>
        <w:tc>
          <w:tcPr>
            <w:tcW w:w="1843" w:type="dxa"/>
            <w:vAlign w:val="center"/>
          </w:tcPr>
          <w:p>
            <w:pPr>
              <w:pStyle w:val="16"/>
            </w:pPr>
            <w:r>
              <w:t>292.00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6"/>
            </w:pPr>
            <w:r>
              <w:t>数字化运维费。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1.保障我系统数字化软件、硬件、基础网络正常运行，保障网络安全。</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软件运维系统个数</w:t>
            </w:r>
          </w:p>
        </w:tc>
        <w:tc>
          <w:tcPr>
            <w:tcW w:w="3430" w:type="dxa"/>
            <w:vAlign w:val="center"/>
          </w:tcPr>
          <w:p>
            <w:pPr>
              <w:pStyle w:val="16"/>
            </w:pPr>
            <w:r>
              <w:t>软件运维系统个数</w:t>
            </w:r>
          </w:p>
        </w:tc>
        <w:tc>
          <w:tcPr>
            <w:tcW w:w="2551" w:type="dxa"/>
            <w:vAlign w:val="center"/>
          </w:tcPr>
          <w:p>
            <w:pPr>
              <w:pStyle w:val="16"/>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硬件运维系统个数</w:t>
            </w:r>
          </w:p>
        </w:tc>
        <w:tc>
          <w:tcPr>
            <w:tcW w:w="3430" w:type="dxa"/>
            <w:vAlign w:val="center"/>
          </w:tcPr>
          <w:p>
            <w:pPr>
              <w:pStyle w:val="16"/>
            </w:pPr>
            <w:r>
              <w:t>硬件运维系统个数</w:t>
            </w:r>
          </w:p>
        </w:tc>
        <w:tc>
          <w:tcPr>
            <w:tcW w:w="2551" w:type="dxa"/>
            <w:vAlign w:val="center"/>
          </w:tcPr>
          <w:p>
            <w:pPr>
              <w:pStyle w:val="16"/>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租赁网络数量</w:t>
            </w:r>
          </w:p>
        </w:tc>
        <w:tc>
          <w:tcPr>
            <w:tcW w:w="3430" w:type="dxa"/>
            <w:vAlign w:val="center"/>
          </w:tcPr>
          <w:p>
            <w:pPr>
              <w:pStyle w:val="16"/>
            </w:pPr>
            <w:r>
              <w:t>租赁网络数量</w:t>
            </w:r>
          </w:p>
        </w:tc>
        <w:tc>
          <w:tcPr>
            <w:tcW w:w="2551" w:type="dxa"/>
            <w:vAlign w:val="center"/>
          </w:tcPr>
          <w:p>
            <w:pPr>
              <w:pStyle w:val="16"/>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网络安全漏洞扫描次数</w:t>
            </w:r>
          </w:p>
        </w:tc>
        <w:tc>
          <w:tcPr>
            <w:tcW w:w="3430" w:type="dxa"/>
            <w:vAlign w:val="center"/>
          </w:tcPr>
          <w:p>
            <w:pPr>
              <w:pStyle w:val="16"/>
            </w:pPr>
            <w:r>
              <w:t>网络安全漏洞扫描次数</w:t>
            </w:r>
          </w:p>
        </w:tc>
        <w:tc>
          <w:tcPr>
            <w:tcW w:w="2551" w:type="dxa"/>
            <w:vAlign w:val="center"/>
          </w:tcPr>
          <w:p>
            <w:pPr>
              <w:pStyle w:val="16"/>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网络安全渗透测试次数</w:t>
            </w:r>
          </w:p>
        </w:tc>
        <w:tc>
          <w:tcPr>
            <w:tcW w:w="3430" w:type="dxa"/>
            <w:vAlign w:val="center"/>
          </w:tcPr>
          <w:p>
            <w:pPr>
              <w:pStyle w:val="16"/>
            </w:pPr>
            <w:r>
              <w:t>网络安全渗透测试次数</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网络安全等保测评系统数</w:t>
            </w:r>
          </w:p>
        </w:tc>
        <w:tc>
          <w:tcPr>
            <w:tcW w:w="3430" w:type="dxa"/>
            <w:vAlign w:val="center"/>
          </w:tcPr>
          <w:p>
            <w:pPr>
              <w:pStyle w:val="16"/>
            </w:pPr>
            <w:r>
              <w:t>网络安全等保测评系统数</w:t>
            </w:r>
          </w:p>
        </w:tc>
        <w:tc>
          <w:tcPr>
            <w:tcW w:w="2551" w:type="dxa"/>
            <w:vAlign w:val="center"/>
          </w:tcPr>
          <w:p>
            <w:pPr>
              <w:pStyle w:val="16"/>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运维服务验收通过率</w:t>
            </w:r>
          </w:p>
        </w:tc>
        <w:tc>
          <w:tcPr>
            <w:tcW w:w="3430" w:type="dxa"/>
            <w:vAlign w:val="center"/>
          </w:tcPr>
          <w:p>
            <w:pPr>
              <w:pStyle w:val="16"/>
            </w:pPr>
            <w:r>
              <w:t>运维服务验收通过率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运维时间</w:t>
            </w:r>
          </w:p>
        </w:tc>
        <w:tc>
          <w:tcPr>
            <w:tcW w:w="3430" w:type="dxa"/>
            <w:vAlign w:val="center"/>
          </w:tcPr>
          <w:p>
            <w:pPr>
              <w:pStyle w:val="16"/>
            </w:pPr>
            <w:r>
              <w:t>运维时间</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运维费用支出</w:t>
            </w:r>
          </w:p>
        </w:tc>
        <w:tc>
          <w:tcPr>
            <w:tcW w:w="3430" w:type="dxa"/>
            <w:vAlign w:val="center"/>
          </w:tcPr>
          <w:p>
            <w:pPr>
              <w:pStyle w:val="16"/>
            </w:pPr>
            <w:r>
              <w:t>运维费用支出</w:t>
            </w:r>
          </w:p>
        </w:tc>
        <w:tc>
          <w:tcPr>
            <w:tcW w:w="2551" w:type="dxa"/>
            <w:vAlign w:val="center"/>
          </w:tcPr>
          <w:p>
            <w:pPr>
              <w:pStyle w:val="16"/>
            </w:pPr>
            <w:r>
              <w:t>≤291.2万元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项目评审费用支出</w:t>
            </w:r>
          </w:p>
        </w:tc>
        <w:tc>
          <w:tcPr>
            <w:tcW w:w="3430" w:type="dxa"/>
            <w:vAlign w:val="center"/>
          </w:tcPr>
          <w:p>
            <w:pPr>
              <w:pStyle w:val="16"/>
            </w:pPr>
            <w:r>
              <w:t>项目评审费用支出</w:t>
            </w:r>
          </w:p>
        </w:tc>
        <w:tc>
          <w:tcPr>
            <w:tcW w:w="2551" w:type="dxa"/>
            <w:vAlign w:val="center"/>
          </w:tcPr>
          <w:p>
            <w:pPr>
              <w:pStyle w:val="16"/>
            </w:pPr>
            <w:r>
              <w:t>≤0.8万元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系统正常运行和网络安全</w:t>
            </w:r>
          </w:p>
        </w:tc>
        <w:tc>
          <w:tcPr>
            <w:tcW w:w="3430" w:type="dxa"/>
            <w:vAlign w:val="center"/>
          </w:tcPr>
          <w:p>
            <w:pPr>
              <w:pStyle w:val="16"/>
            </w:pPr>
            <w:r>
              <w:t>系统正常运行和网络安全</w:t>
            </w:r>
          </w:p>
        </w:tc>
        <w:tc>
          <w:tcPr>
            <w:tcW w:w="2551" w:type="dxa"/>
            <w:vAlign w:val="center"/>
          </w:tcPr>
          <w:p>
            <w:pPr>
              <w:pStyle w:val="16"/>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使用人员满意度</w:t>
            </w:r>
          </w:p>
        </w:tc>
        <w:tc>
          <w:tcPr>
            <w:tcW w:w="3430" w:type="dxa"/>
            <w:vAlign w:val="center"/>
          </w:tcPr>
          <w:p>
            <w:pPr>
              <w:pStyle w:val="16"/>
            </w:pPr>
            <w:r>
              <w:t>使用人员满意度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docGrid w:linePitch="326" w:charSpace="0"/>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759645"/>
      <w:r>
        <w:rPr>
          <w:rFonts w:ascii="方正仿宋_GBK" w:hAnsi="方正仿宋_GBK" w:eastAsia="方正仿宋_GBK" w:cs="方正仿宋_GBK"/>
          <w:sz w:val="28"/>
        </w:rPr>
        <w:t>2.司法行政业务保障经费绩效目标表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司法行政业务保障经费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281.00</w:t>
            </w:r>
          </w:p>
        </w:tc>
        <w:tc>
          <w:tcPr>
            <w:tcW w:w="1587" w:type="dxa"/>
            <w:vAlign w:val="center"/>
          </w:tcPr>
          <w:p>
            <w:pPr>
              <w:pStyle w:val="17"/>
            </w:pPr>
            <w:r>
              <w:t>其中：财政    资金</w:t>
            </w:r>
          </w:p>
        </w:tc>
        <w:tc>
          <w:tcPr>
            <w:tcW w:w="1843" w:type="dxa"/>
            <w:vAlign w:val="center"/>
          </w:tcPr>
          <w:p>
            <w:pPr>
              <w:pStyle w:val="16"/>
            </w:pPr>
            <w:r>
              <w:t>281.00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6"/>
            </w:pPr>
            <w:r>
              <w:t>司法行政业务保障。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1.保障司法行政机关业务正常开展。</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支持司法行政机关数量</w:t>
            </w:r>
          </w:p>
        </w:tc>
        <w:tc>
          <w:tcPr>
            <w:tcW w:w="3430" w:type="dxa"/>
            <w:vAlign w:val="center"/>
          </w:tcPr>
          <w:p>
            <w:pPr>
              <w:pStyle w:val="16"/>
            </w:pPr>
            <w:r>
              <w:t>支持司法行政机关数量</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项目验收合格率</w:t>
            </w:r>
          </w:p>
        </w:tc>
        <w:tc>
          <w:tcPr>
            <w:tcW w:w="3430" w:type="dxa"/>
            <w:vAlign w:val="center"/>
          </w:tcPr>
          <w:p>
            <w:pPr>
              <w:pStyle w:val="16"/>
            </w:pPr>
            <w:r>
              <w:t>项目验收合格率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项目服务时间</w:t>
            </w:r>
          </w:p>
        </w:tc>
        <w:tc>
          <w:tcPr>
            <w:tcW w:w="3430" w:type="dxa"/>
            <w:vAlign w:val="center"/>
          </w:tcPr>
          <w:p>
            <w:pPr>
              <w:pStyle w:val="16"/>
            </w:pPr>
            <w:r>
              <w:t>项目服务时间</w:t>
            </w:r>
          </w:p>
        </w:tc>
        <w:tc>
          <w:tcPr>
            <w:tcW w:w="2551" w:type="dxa"/>
            <w:vAlign w:val="center"/>
          </w:tcPr>
          <w:p>
            <w:pPr>
              <w:pStyle w:val="16"/>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司法行政业务保障经费支出</w:t>
            </w:r>
          </w:p>
        </w:tc>
        <w:tc>
          <w:tcPr>
            <w:tcW w:w="3430" w:type="dxa"/>
            <w:vAlign w:val="center"/>
          </w:tcPr>
          <w:p>
            <w:pPr>
              <w:pStyle w:val="16"/>
            </w:pPr>
            <w:r>
              <w:t>司法行政业务保障经费支出</w:t>
            </w:r>
          </w:p>
        </w:tc>
        <w:tc>
          <w:tcPr>
            <w:tcW w:w="2551" w:type="dxa"/>
            <w:vAlign w:val="center"/>
          </w:tcPr>
          <w:p>
            <w:pPr>
              <w:pStyle w:val="16"/>
            </w:pPr>
            <w:r>
              <w:t>≤281万元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司法行政业务</w:t>
            </w:r>
          </w:p>
        </w:tc>
        <w:tc>
          <w:tcPr>
            <w:tcW w:w="3430" w:type="dxa"/>
            <w:vAlign w:val="center"/>
          </w:tcPr>
          <w:p>
            <w:pPr>
              <w:pStyle w:val="16"/>
            </w:pPr>
            <w:r>
              <w:t>司法行政业务</w:t>
            </w:r>
          </w:p>
        </w:tc>
        <w:tc>
          <w:tcPr>
            <w:tcW w:w="2551" w:type="dxa"/>
            <w:vAlign w:val="center"/>
          </w:tcPr>
          <w:p>
            <w:pPr>
              <w:pStyle w:val="16"/>
            </w:pPr>
            <w:r>
              <w:t>保障正常开展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759646"/>
      <w:r>
        <w:rPr>
          <w:rFonts w:ascii="方正仿宋_GBK" w:hAnsi="方正仿宋_GBK" w:eastAsia="方正仿宋_GBK" w:cs="方正仿宋_GBK"/>
          <w:sz w:val="28"/>
        </w:rPr>
        <w:t>3.法律职业资格考试绩效目标表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法律职业资格考试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320.00</w:t>
            </w:r>
          </w:p>
        </w:tc>
        <w:tc>
          <w:tcPr>
            <w:tcW w:w="1587" w:type="dxa"/>
            <w:vAlign w:val="center"/>
          </w:tcPr>
          <w:p>
            <w:pPr>
              <w:pStyle w:val="17"/>
            </w:pPr>
            <w:r>
              <w:t>其中：财政    资金</w:t>
            </w:r>
          </w:p>
        </w:tc>
        <w:tc>
          <w:tcPr>
            <w:tcW w:w="1843" w:type="dxa"/>
            <w:vAlign w:val="center"/>
          </w:tcPr>
          <w:p>
            <w:pPr>
              <w:pStyle w:val="16"/>
            </w:pPr>
            <w:r>
              <w:t>320.00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6"/>
            </w:pPr>
            <w:r>
              <w:t>法律职业资格考试费。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1.确保法考公正，向全社会选拔、输送法律人才。</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相关业务会议、培训次数</w:t>
            </w:r>
          </w:p>
        </w:tc>
        <w:tc>
          <w:tcPr>
            <w:tcW w:w="3430" w:type="dxa"/>
            <w:vAlign w:val="center"/>
          </w:tcPr>
          <w:p>
            <w:pPr>
              <w:pStyle w:val="16"/>
            </w:pPr>
            <w:r>
              <w:t>相关业务会议、培训次数</w:t>
            </w:r>
          </w:p>
        </w:tc>
        <w:tc>
          <w:tcPr>
            <w:tcW w:w="2551" w:type="dxa"/>
            <w:vAlign w:val="center"/>
          </w:tcPr>
          <w:p>
            <w:pPr>
              <w:pStyle w:val="16"/>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 xml:space="preserve">调研考点、考场、机位次数 </w:t>
            </w:r>
          </w:p>
        </w:tc>
        <w:tc>
          <w:tcPr>
            <w:tcW w:w="3430" w:type="dxa"/>
            <w:vAlign w:val="center"/>
          </w:tcPr>
          <w:p>
            <w:pPr>
              <w:pStyle w:val="16"/>
            </w:pPr>
            <w:r>
              <w:t xml:space="preserve">调研考点、考场、机位次数 </w:t>
            </w:r>
          </w:p>
        </w:tc>
        <w:tc>
          <w:tcPr>
            <w:tcW w:w="2551" w:type="dxa"/>
            <w:vAlign w:val="center"/>
          </w:tcPr>
          <w:p>
            <w:pPr>
              <w:pStyle w:val="16"/>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 xml:space="preserve">测试机位、安全保密措施 </w:t>
            </w:r>
          </w:p>
        </w:tc>
        <w:tc>
          <w:tcPr>
            <w:tcW w:w="3430" w:type="dxa"/>
            <w:vAlign w:val="center"/>
          </w:tcPr>
          <w:p>
            <w:pPr>
              <w:pStyle w:val="16"/>
            </w:pPr>
            <w:r>
              <w:t xml:space="preserve">测试机位、安全保密措施 </w:t>
            </w:r>
          </w:p>
        </w:tc>
        <w:tc>
          <w:tcPr>
            <w:tcW w:w="2551" w:type="dxa"/>
            <w:vAlign w:val="center"/>
          </w:tcPr>
          <w:p>
            <w:pPr>
              <w:pStyle w:val="16"/>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各项设备、证件及考务用品的购置租赁数量</w:t>
            </w:r>
          </w:p>
        </w:tc>
        <w:tc>
          <w:tcPr>
            <w:tcW w:w="3430" w:type="dxa"/>
            <w:vAlign w:val="center"/>
          </w:tcPr>
          <w:p>
            <w:pPr>
              <w:pStyle w:val="16"/>
            </w:pPr>
            <w:r>
              <w:t>各项设备、证件及考务用品的购置租赁数量</w:t>
            </w:r>
          </w:p>
        </w:tc>
        <w:tc>
          <w:tcPr>
            <w:tcW w:w="2551" w:type="dxa"/>
            <w:vAlign w:val="center"/>
          </w:tcPr>
          <w:p>
            <w:pPr>
              <w:pStyle w:val="16"/>
            </w:pPr>
            <w:r>
              <w:t>≥1500套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各项设备、证件及考务用品验收合格率</w:t>
            </w:r>
          </w:p>
        </w:tc>
        <w:tc>
          <w:tcPr>
            <w:tcW w:w="3430" w:type="dxa"/>
            <w:vAlign w:val="center"/>
          </w:tcPr>
          <w:p>
            <w:pPr>
              <w:pStyle w:val="16"/>
            </w:pPr>
            <w:r>
              <w:t>各项设备、证件及考务用品验收合格率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资金使用合规率</w:t>
            </w:r>
          </w:p>
        </w:tc>
        <w:tc>
          <w:tcPr>
            <w:tcW w:w="3430" w:type="dxa"/>
            <w:vAlign w:val="center"/>
          </w:tcPr>
          <w:p>
            <w:pPr>
              <w:pStyle w:val="16"/>
            </w:pPr>
            <w:r>
              <w:t>资金使用合规率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十个百分之百落实率</w:t>
            </w:r>
          </w:p>
        </w:tc>
        <w:tc>
          <w:tcPr>
            <w:tcW w:w="3430" w:type="dxa"/>
            <w:vAlign w:val="center"/>
          </w:tcPr>
          <w:p>
            <w:pPr>
              <w:pStyle w:val="16"/>
            </w:pPr>
            <w:r>
              <w:t>十个百分之百落实率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完成法考组织工作</w:t>
            </w:r>
          </w:p>
        </w:tc>
        <w:tc>
          <w:tcPr>
            <w:tcW w:w="3430" w:type="dxa"/>
            <w:vAlign w:val="center"/>
          </w:tcPr>
          <w:p>
            <w:pPr>
              <w:pStyle w:val="16"/>
            </w:pPr>
            <w:r>
              <w:t>完成法考组织工作</w:t>
            </w:r>
          </w:p>
        </w:tc>
        <w:tc>
          <w:tcPr>
            <w:tcW w:w="2551" w:type="dxa"/>
            <w:vAlign w:val="center"/>
          </w:tcPr>
          <w:p>
            <w:pPr>
              <w:pStyle w:val="16"/>
            </w:pPr>
            <w:r>
              <w:t>2024年10月底前完成（以当年司法部公告及相关政策为准）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 xml:space="preserve">完成职业资格管理工作 </w:t>
            </w:r>
          </w:p>
        </w:tc>
        <w:tc>
          <w:tcPr>
            <w:tcW w:w="3430" w:type="dxa"/>
            <w:vAlign w:val="center"/>
          </w:tcPr>
          <w:p>
            <w:pPr>
              <w:pStyle w:val="16"/>
            </w:pPr>
            <w:r>
              <w:t xml:space="preserve">完成职业资格管理工作 </w:t>
            </w:r>
          </w:p>
        </w:tc>
        <w:tc>
          <w:tcPr>
            <w:tcW w:w="2551" w:type="dxa"/>
            <w:vAlign w:val="center"/>
          </w:tcPr>
          <w:p>
            <w:pPr>
              <w:pStyle w:val="16"/>
            </w:pPr>
            <w:r>
              <w:t>2024年12月底前完成（以当年司法部公告及相关政策为准）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考生人均预算</w:t>
            </w:r>
          </w:p>
        </w:tc>
        <w:tc>
          <w:tcPr>
            <w:tcW w:w="3430" w:type="dxa"/>
            <w:vAlign w:val="center"/>
          </w:tcPr>
          <w:p>
            <w:pPr>
              <w:pStyle w:val="16"/>
            </w:pPr>
            <w:r>
              <w:t>考生人均预算</w:t>
            </w:r>
          </w:p>
        </w:tc>
        <w:tc>
          <w:tcPr>
            <w:tcW w:w="2551" w:type="dxa"/>
            <w:vAlign w:val="center"/>
          </w:tcPr>
          <w:p>
            <w:pPr>
              <w:pStyle w:val="16"/>
            </w:pPr>
            <w:r>
              <w:t>≤180元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维护考试平稳</w:t>
            </w:r>
          </w:p>
        </w:tc>
        <w:tc>
          <w:tcPr>
            <w:tcW w:w="3430" w:type="dxa"/>
            <w:vAlign w:val="center"/>
          </w:tcPr>
          <w:p>
            <w:pPr>
              <w:pStyle w:val="16"/>
            </w:pPr>
            <w:r>
              <w:t>维护考试平稳</w:t>
            </w:r>
          </w:p>
        </w:tc>
        <w:tc>
          <w:tcPr>
            <w:tcW w:w="2551" w:type="dxa"/>
            <w:vAlign w:val="center"/>
          </w:tcPr>
          <w:p>
            <w:pPr>
              <w:pStyle w:val="16"/>
            </w:pPr>
            <w:r>
              <w:t>保障考试安全顺利进行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法考考生投诉下降率</w:t>
            </w:r>
          </w:p>
        </w:tc>
        <w:tc>
          <w:tcPr>
            <w:tcW w:w="3430" w:type="dxa"/>
            <w:vAlign w:val="center"/>
          </w:tcPr>
          <w:p>
            <w:pPr>
              <w:pStyle w:val="16"/>
            </w:pPr>
            <w:r>
              <w:t>法考考生投诉下降率</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考生满意度</w:t>
            </w:r>
          </w:p>
        </w:tc>
        <w:tc>
          <w:tcPr>
            <w:tcW w:w="3430" w:type="dxa"/>
            <w:vAlign w:val="center"/>
          </w:tcPr>
          <w:p>
            <w:pPr>
              <w:pStyle w:val="16"/>
            </w:pPr>
            <w:r>
              <w:t>考生满意度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759647"/>
      <w:r>
        <w:rPr>
          <w:rFonts w:ascii="方正仿宋_GBK" w:hAnsi="方正仿宋_GBK" w:eastAsia="方正仿宋_GBK" w:cs="方正仿宋_GBK"/>
          <w:sz w:val="28"/>
        </w:rPr>
        <w:t>4.法治建设绩效目标表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法治建设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88.00</w:t>
            </w:r>
          </w:p>
        </w:tc>
        <w:tc>
          <w:tcPr>
            <w:tcW w:w="1587" w:type="dxa"/>
            <w:vAlign w:val="center"/>
          </w:tcPr>
          <w:p>
            <w:pPr>
              <w:pStyle w:val="17"/>
            </w:pPr>
            <w:r>
              <w:t>其中：财政    资金</w:t>
            </w:r>
          </w:p>
        </w:tc>
        <w:tc>
          <w:tcPr>
            <w:tcW w:w="1843" w:type="dxa"/>
            <w:vAlign w:val="center"/>
          </w:tcPr>
          <w:p>
            <w:pPr>
              <w:pStyle w:val="16"/>
            </w:pPr>
            <w:r>
              <w:t>88.00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法治建设经费。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1.（1）完成实际新增（补证）执法人员制证工作。</w:t>
            </w:r>
          </w:p>
          <w:p>
            <w:pPr>
              <w:pStyle w:val="16"/>
            </w:pPr>
            <w:r>
              <w:t>（2）为重大行政决策、重大行政行为提供法律意见；参与重要立法项目和重大行政规范性文件的研究、起草、审核和论证工作，提高依法行政能力水平，为法治天津建设发挥积极作用。</w:t>
            </w:r>
          </w:p>
          <w:p>
            <w:pPr>
              <w:pStyle w:val="16"/>
            </w:pPr>
            <w:r>
              <w:t>（3）积极贯彻落实新修订的《行政复议法》，通过印刷行政复议主渠道宣传手册，提升人民群众对行政复议的知晓度，方便群众申请行政复议。通过印发行政复议制度汇编和办案体会，提升行政机关法治工作人员和行政复议办案人员自身水平。通过制发行政复议工作证，提升行政复议人员的工作形象和岗位认可度。通过制发电子签章，实现行政复议线上办案，推动信息化建设。通过完善天津市市级机关行政争议多元解纷中心建设，为多元化解矛盾纠纷提供保障。</w:t>
            </w:r>
          </w:p>
          <w:p>
            <w:pPr>
              <w:pStyle w:val="16"/>
            </w:pPr>
            <w:r>
              <w:t>（4）支持依法治市工作。</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证件数量</w:t>
            </w:r>
          </w:p>
        </w:tc>
        <w:tc>
          <w:tcPr>
            <w:tcW w:w="3430" w:type="dxa"/>
            <w:vAlign w:val="center"/>
          </w:tcPr>
          <w:p>
            <w:pPr>
              <w:pStyle w:val="16"/>
            </w:pPr>
            <w:r>
              <w:t>证件数量</w:t>
            </w:r>
          </w:p>
        </w:tc>
        <w:tc>
          <w:tcPr>
            <w:tcW w:w="2551" w:type="dxa"/>
            <w:vAlign w:val="center"/>
          </w:tcPr>
          <w:p>
            <w:pPr>
              <w:pStyle w:val="16"/>
            </w:pPr>
            <w:r>
              <w:t>≥3000个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印刷汇编数量</w:t>
            </w:r>
          </w:p>
        </w:tc>
        <w:tc>
          <w:tcPr>
            <w:tcW w:w="3430" w:type="dxa"/>
            <w:vAlign w:val="center"/>
          </w:tcPr>
          <w:p>
            <w:pPr>
              <w:pStyle w:val="16"/>
            </w:pPr>
            <w:r>
              <w:t>印刷汇编数量</w:t>
            </w:r>
          </w:p>
        </w:tc>
        <w:tc>
          <w:tcPr>
            <w:tcW w:w="2551" w:type="dxa"/>
            <w:vAlign w:val="center"/>
          </w:tcPr>
          <w:p>
            <w:pPr>
              <w:pStyle w:val="16"/>
            </w:pPr>
            <w:r>
              <w:t>≥800本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为重大行政决策、重大行政行为提供法律意见；参与重要立法项目和重大行政规范性文件的审核和论证工作</w:t>
            </w:r>
          </w:p>
        </w:tc>
        <w:tc>
          <w:tcPr>
            <w:tcW w:w="3430" w:type="dxa"/>
            <w:vAlign w:val="center"/>
          </w:tcPr>
          <w:p>
            <w:pPr>
              <w:pStyle w:val="16"/>
            </w:pPr>
            <w:r>
              <w:t>为重大行政决策、重大行政行为提供法律意见；参与重要立法项目和重大行政规范性文件的审核和论证工作</w:t>
            </w:r>
          </w:p>
        </w:tc>
        <w:tc>
          <w:tcPr>
            <w:tcW w:w="2551" w:type="dxa"/>
            <w:vAlign w:val="center"/>
          </w:tcPr>
          <w:p>
            <w:pPr>
              <w:pStyle w:val="16"/>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参与重大、疑难、复杂的行政复议、诉讼、行政执法监督、裁决、仲裁等法律事务；为重要经济项目、资产处置、涉及社会稳定的重要事项以及涉法涉诉、信访案件、重大突发事件等提供法律服务</w:t>
            </w:r>
          </w:p>
        </w:tc>
        <w:tc>
          <w:tcPr>
            <w:tcW w:w="3430" w:type="dxa"/>
            <w:vAlign w:val="center"/>
          </w:tcPr>
          <w:p>
            <w:pPr>
              <w:pStyle w:val="16"/>
            </w:pPr>
            <w:r>
              <w:t>参与重大、疑难、复杂的行政复议、诉讼、行政执法监督、裁决、仲裁等法律事务；为重要经济项目、资产处置、涉及社会稳定的重要事项以及涉法涉诉、信访案件、重大突发事件等提供法律服务</w:t>
            </w:r>
          </w:p>
        </w:tc>
        <w:tc>
          <w:tcPr>
            <w:tcW w:w="2551" w:type="dxa"/>
            <w:vAlign w:val="center"/>
          </w:tcPr>
          <w:p>
            <w:pPr>
              <w:pStyle w:val="16"/>
            </w:pPr>
            <w:r>
              <w:t>≥25次</w:t>
            </w:r>
          </w:p>
        </w:tc>
      </w:tr>
      <w:tr>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参与合作项目的洽谈，协助起草、修改、审核重要的法律文书或者以政府为一方当事人的重大合同</w:t>
            </w:r>
          </w:p>
        </w:tc>
        <w:tc>
          <w:tcPr>
            <w:tcW w:w="3430" w:type="dxa"/>
            <w:vAlign w:val="center"/>
          </w:tcPr>
          <w:p>
            <w:pPr>
              <w:pStyle w:val="16"/>
            </w:pPr>
            <w:r>
              <w:t>参与合作项目的洽谈，协助起草、修改、审核重要的法律文书或者以政府为一方当事人的重大合同</w:t>
            </w:r>
          </w:p>
        </w:tc>
        <w:tc>
          <w:tcPr>
            <w:tcW w:w="2551" w:type="dxa"/>
            <w:vAlign w:val="center"/>
          </w:tcPr>
          <w:p>
            <w:pPr>
              <w:pStyle w:val="16"/>
            </w:pPr>
            <w:r>
              <w:t>≥40次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宣传手册数量</w:t>
            </w:r>
          </w:p>
        </w:tc>
        <w:tc>
          <w:tcPr>
            <w:tcW w:w="3430" w:type="dxa"/>
            <w:vAlign w:val="center"/>
          </w:tcPr>
          <w:p>
            <w:pPr>
              <w:pStyle w:val="16"/>
            </w:pPr>
            <w:r>
              <w:t>宣传手册数量</w:t>
            </w:r>
          </w:p>
        </w:tc>
        <w:tc>
          <w:tcPr>
            <w:tcW w:w="2551" w:type="dxa"/>
            <w:vAlign w:val="center"/>
          </w:tcPr>
          <w:p>
            <w:pPr>
              <w:pStyle w:val="16"/>
            </w:pPr>
            <w:r>
              <w:t>≥8000册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执法证质量</w:t>
            </w:r>
          </w:p>
        </w:tc>
        <w:tc>
          <w:tcPr>
            <w:tcW w:w="3430" w:type="dxa"/>
            <w:vAlign w:val="center"/>
          </w:tcPr>
          <w:p>
            <w:pPr>
              <w:pStyle w:val="16"/>
            </w:pPr>
            <w:r>
              <w:t>执法证质量</w:t>
            </w:r>
          </w:p>
        </w:tc>
        <w:tc>
          <w:tcPr>
            <w:tcW w:w="2551" w:type="dxa"/>
            <w:vAlign w:val="center"/>
          </w:tcPr>
          <w:p>
            <w:pPr>
              <w:pStyle w:val="16"/>
            </w:pPr>
            <w:r>
              <w:t>按照全国统一标准式样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法律意见采纳率</w:t>
            </w:r>
          </w:p>
        </w:tc>
        <w:tc>
          <w:tcPr>
            <w:tcW w:w="3430" w:type="dxa"/>
            <w:vAlign w:val="center"/>
          </w:tcPr>
          <w:p>
            <w:pPr>
              <w:pStyle w:val="16"/>
            </w:pPr>
            <w:r>
              <w:t>法律意见采纳率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产品合格率</w:t>
            </w:r>
          </w:p>
        </w:tc>
        <w:tc>
          <w:tcPr>
            <w:tcW w:w="3430" w:type="dxa"/>
            <w:vAlign w:val="center"/>
          </w:tcPr>
          <w:p>
            <w:pPr>
              <w:pStyle w:val="16"/>
            </w:pPr>
            <w:r>
              <w:t>产品合格率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证件制作完成时间</w:t>
            </w:r>
          </w:p>
        </w:tc>
        <w:tc>
          <w:tcPr>
            <w:tcW w:w="3430" w:type="dxa"/>
            <w:vAlign w:val="center"/>
          </w:tcPr>
          <w:p>
            <w:pPr>
              <w:pStyle w:val="16"/>
            </w:pPr>
            <w:r>
              <w:t>证件制作完成时间</w:t>
            </w:r>
          </w:p>
        </w:tc>
        <w:tc>
          <w:tcPr>
            <w:tcW w:w="2551" w:type="dxa"/>
            <w:vAlign w:val="center"/>
          </w:tcPr>
          <w:p>
            <w:pPr>
              <w:pStyle w:val="16"/>
            </w:pPr>
            <w:r>
              <w:t>2024年12月底前</w:t>
            </w:r>
          </w:p>
        </w:tc>
      </w:tr>
      <w:tr>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为重大行政决策、重大行政行为提供法律意见；参与重要立法项目和重大行政规范性文件的审核和论证工作</w:t>
            </w:r>
          </w:p>
        </w:tc>
        <w:tc>
          <w:tcPr>
            <w:tcW w:w="3430" w:type="dxa"/>
            <w:vAlign w:val="center"/>
          </w:tcPr>
          <w:p>
            <w:pPr>
              <w:pStyle w:val="16"/>
            </w:pPr>
            <w:r>
              <w:t>为重大行政决策、重大行政行为提供法律意见；参与重要立法项目和重大行政规范性文件的审核和论证工作</w:t>
            </w:r>
          </w:p>
        </w:tc>
        <w:tc>
          <w:tcPr>
            <w:tcW w:w="2551" w:type="dxa"/>
            <w:vAlign w:val="center"/>
          </w:tcPr>
          <w:p>
            <w:pPr>
              <w:pStyle w:val="16"/>
            </w:pPr>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参与重大、疑难、复杂的行政复议、诉讼、行政执法监督、裁决、仲裁等法律事务；为重要经济项目、资产处置、涉及社会稳定的重要事项以及涉法涉诉、信访案件、重大突发事件等提供法律服务</w:t>
            </w:r>
          </w:p>
        </w:tc>
        <w:tc>
          <w:tcPr>
            <w:tcW w:w="3430" w:type="dxa"/>
            <w:vAlign w:val="center"/>
          </w:tcPr>
          <w:p>
            <w:pPr>
              <w:pStyle w:val="16"/>
            </w:pPr>
            <w:r>
              <w:t>参与重大、疑难、复杂的行政复议、诉讼、行政执法监督、裁决、仲裁等法律事务；为重要经济项目、资产处置、涉及社会稳定的重要事项以及涉法涉诉、信访案件、重大突发事件等提供法律服务</w:t>
            </w:r>
          </w:p>
        </w:tc>
        <w:tc>
          <w:tcPr>
            <w:tcW w:w="2551" w:type="dxa"/>
            <w:vAlign w:val="center"/>
          </w:tcPr>
          <w:p>
            <w:pPr>
              <w:pStyle w:val="16"/>
            </w:pPr>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参与合作项目的洽谈，协助起草、修改、审核重要的法律文书或者以政府为一方当事人的重大合同</w:t>
            </w:r>
          </w:p>
        </w:tc>
        <w:tc>
          <w:tcPr>
            <w:tcW w:w="3430" w:type="dxa"/>
            <w:vAlign w:val="center"/>
          </w:tcPr>
          <w:p>
            <w:pPr>
              <w:pStyle w:val="16"/>
            </w:pPr>
            <w:r>
              <w:t>参与合作项目的洽谈，协助起草、修改、审核重要的法律文书或者以政府为一方当事人的重大合同</w:t>
            </w:r>
          </w:p>
        </w:tc>
        <w:tc>
          <w:tcPr>
            <w:tcW w:w="2551" w:type="dxa"/>
            <w:vAlign w:val="center"/>
          </w:tcPr>
          <w:p>
            <w:pPr>
              <w:pStyle w:val="16"/>
            </w:pPr>
            <w:r>
              <w:t>≥5日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执法证证件成本</w:t>
            </w:r>
          </w:p>
        </w:tc>
        <w:tc>
          <w:tcPr>
            <w:tcW w:w="3430" w:type="dxa"/>
            <w:vAlign w:val="center"/>
          </w:tcPr>
          <w:p>
            <w:pPr>
              <w:pStyle w:val="16"/>
            </w:pPr>
            <w:r>
              <w:t>执法证证件成本</w:t>
            </w:r>
          </w:p>
        </w:tc>
        <w:tc>
          <w:tcPr>
            <w:tcW w:w="2551" w:type="dxa"/>
            <w:vAlign w:val="center"/>
          </w:tcPr>
          <w:p>
            <w:pPr>
              <w:pStyle w:val="16"/>
            </w:pPr>
            <w:r>
              <w:t>≤30元/套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法律顾问基础顾问费</w:t>
            </w:r>
          </w:p>
        </w:tc>
        <w:tc>
          <w:tcPr>
            <w:tcW w:w="3430" w:type="dxa"/>
            <w:vAlign w:val="center"/>
          </w:tcPr>
          <w:p>
            <w:pPr>
              <w:pStyle w:val="16"/>
            </w:pPr>
            <w:r>
              <w:t>法律顾问基础顾问费</w:t>
            </w:r>
          </w:p>
        </w:tc>
        <w:tc>
          <w:tcPr>
            <w:tcW w:w="2551" w:type="dxa"/>
            <w:vAlign w:val="center"/>
          </w:tcPr>
          <w:p>
            <w:pPr>
              <w:pStyle w:val="16"/>
            </w:pPr>
            <w:r>
              <w:t>≤36万元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满足持证执法要求</w:t>
            </w:r>
          </w:p>
        </w:tc>
        <w:tc>
          <w:tcPr>
            <w:tcW w:w="3430" w:type="dxa"/>
            <w:vAlign w:val="center"/>
          </w:tcPr>
          <w:p>
            <w:pPr>
              <w:pStyle w:val="16"/>
            </w:pPr>
            <w:r>
              <w:t>满足持证执法要求</w:t>
            </w:r>
          </w:p>
        </w:tc>
        <w:tc>
          <w:tcPr>
            <w:tcW w:w="2551" w:type="dxa"/>
            <w:vAlign w:val="center"/>
          </w:tcPr>
          <w:p>
            <w:pPr>
              <w:pStyle w:val="16"/>
            </w:pPr>
            <w:r>
              <w:t>一人一证</w:t>
            </w:r>
          </w:p>
        </w:tc>
      </w:tr>
      <w:tr>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依法行政能力水平</w:t>
            </w:r>
          </w:p>
        </w:tc>
        <w:tc>
          <w:tcPr>
            <w:tcW w:w="3430" w:type="dxa"/>
            <w:vAlign w:val="center"/>
          </w:tcPr>
          <w:p>
            <w:pPr>
              <w:pStyle w:val="16"/>
            </w:pPr>
            <w:r>
              <w:t>依法行政能力水平</w:t>
            </w:r>
          </w:p>
        </w:tc>
        <w:tc>
          <w:tcPr>
            <w:tcW w:w="2551" w:type="dxa"/>
            <w:vAlign w:val="center"/>
          </w:tcPr>
          <w:p>
            <w:pPr>
              <w:pStyle w:val="16"/>
            </w:pPr>
            <w:r>
              <w:t>提高依法行政能力水平，进一步提高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行政复议工作人员专业形象和工作水平</w:t>
            </w:r>
          </w:p>
        </w:tc>
        <w:tc>
          <w:tcPr>
            <w:tcW w:w="3430" w:type="dxa"/>
            <w:vAlign w:val="center"/>
          </w:tcPr>
          <w:p>
            <w:pPr>
              <w:pStyle w:val="16"/>
            </w:pPr>
            <w:r>
              <w:t>行政复议工作人员专业形象和工作水平</w:t>
            </w:r>
          </w:p>
        </w:tc>
        <w:tc>
          <w:tcPr>
            <w:tcW w:w="2551" w:type="dxa"/>
            <w:vAlign w:val="center"/>
          </w:tcPr>
          <w:p>
            <w:pPr>
              <w:pStyle w:val="16"/>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759648"/>
      <w:r>
        <w:rPr>
          <w:rFonts w:ascii="方正仿宋_GBK" w:hAnsi="方正仿宋_GBK" w:eastAsia="方正仿宋_GBK" w:cs="方正仿宋_GBK"/>
          <w:sz w:val="28"/>
        </w:rPr>
        <w:t>5.公共法律服务绩效目标表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公共法律服务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76.00</w:t>
            </w:r>
          </w:p>
        </w:tc>
        <w:tc>
          <w:tcPr>
            <w:tcW w:w="1587" w:type="dxa"/>
            <w:vAlign w:val="center"/>
          </w:tcPr>
          <w:p>
            <w:pPr>
              <w:pStyle w:val="17"/>
            </w:pPr>
            <w:r>
              <w:t>其中：财政    资金</w:t>
            </w:r>
          </w:p>
        </w:tc>
        <w:tc>
          <w:tcPr>
            <w:tcW w:w="1843" w:type="dxa"/>
            <w:vAlign w:val="center"/>
          </w:tcPr>
          <w:p>
            <w:pPr>
              <w:pStyle w:val="16"/>
            </w:pPr>
            <w:r>
              <w:t>76.00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6"/>
            </w:pPr>
            <w:r>
              <w:t>公共法律服务经费。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1.1.完成我市2024年度公共法律服务系列和律师系列职称评审工作，激发公共法律服务和律师专业人员争创一流的积极性，加强我市公共法律服务和律师专业人才队伍建设。</w:t>
            </w:r>
          </w:p>
          <w:p>
            <w:pPr>
              <w:pStyle w:val="16"/>
            </w:pPr>
            <w:r>
              <w:t>2.落实司法部司法鉴定严格准入要求，提升司法鉴定公信力，促进司法鉴定行业健康发展。</w:t>
            </w:r>
          </w:p>
          <w:p>
            <w:pPr>
              <w:pStyle w:val="16"/>
            </w:pPr>
            <w:r>
              <w:t>3.加强法律援助质量管理，开展法律援助案件质量同行评估工作。</w:t>
            </w:r>
          </w:p>
          <w:p>
            <w:pPr>
              <w:pStyle w:val="16"/>
            </w:pPr>
            <w:r>
              <w:t>4.支持律师化解和代理涉法涉诉信访案件工作，以化解社会矛盾、定纷止争为目的，帮助政法部门依法处理涉法涉诉信访问题。</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公共法律服务系列和律师系列职称评审专家人数</w:t>
            </w:r>
          </w:p>
        </w:tc>
        <w:tc>
          <w:tcPr>
            <w:tcW w:w="3430" w:type="dxa"/>
            <w:vAlign w:val="center"/>
          </w:tcPr>
          <w:p>
            <w:pPr>
              <w:pStyle w:val="16"/>
            </w:pPr>
            <w:r>
              <w:t>公共法律服务系列和律师系列职称评审专家人数</w:t>
            </w:r>
          </w:p>
        </w:tc>
        <w:tc>
          <w:tcPr>
            <w:tcW w:w="2551" w:type="dxa"/>
            <w:vAlign w:val="center"/>
          </w:tcPr>
          <w:p>
            <w:pPr>
              <w:pStyle w:val="16"/>
            </w:pPr>
            <w:r>
              <w:t>≤65人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法律援助案件质量评估次数</w:t>
            </w:r>
          </w:p>
        </w:tc>
        <w:tc>
          <w:tcPr>
            <w:tcW w:w="3430" w:type="dxa"/>
            <w:vAlign w:val="center"/>
          </w:tcPr>
          <w:p>
            <w:pPr>
              <w:pStyle w:val="16"/>
            </w:pPr>
            <w:r>
              <w:t>法律援助案件质量评估次数</w:t>
            </w:r>
          </w:p>
        </w:tc>
        <w:tc>
          <w:tcPr>
            <w:tcW w:w="2551" w:type="dxa"/>
            <w:vAlign w:val="center"/>
          </w:tcPr>
          <w:p>
            <w:pPr>
              <w:pStyle w:val="16"/>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 xml:space="preserve"> 考试次数</w:t>
            </w:r>
          </w:p>
        </w:tc>
        <w:tc>
          <w:tcPr>
            <w:tcW w:w="3430" w:type="dxa"/>
            <w:vAlign w:val="center"/>
          </w:tcPr>
          <w:p>
            <w:pPr>
              <w:pStyle w:val="16"/>
            </w:pPr>
            <w:r>
              <w:t xml:space="preserve"> 考试次数</w:t>
            </w:r>
          </w:p>
        </w:tc>
        <w:tc>
          <w:tcPr>
            <w:tcW w:w="2551" w:type="dxa"/>
            <w:vAlign w:val="center"/>
          </w:tcPr>
          <w:p>
            <w:pPr>
              <w:pStyle w:val="16"/>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司法鉴定评审专家人数</w:t>
            </w:r>
          </w:p>
        </w:tc>
        <w:tc>
          <w:tcPr>
            <w:tcW w:w="3430" w:type="dxa"/>
            <w:vAlign w:val="center"/>
          </w:tcPr>
          <w:p>
            <w:pPr>
              <w:pStyle w:val="16"/>
            </w:pPr>
            <w:r>
              <w:t>司法鉴定评审专家人数</w:t>
            </w:r>
          </w:p>
        </w:tc>
        <w:tc>
          <w:tcPr>
            <w:tcW w:w="2551" w:type="dxa"/>
            <w:vAlign w:val="center"/>
          </w:tcPr>
          <w:p>
            <w:pPr>
              <w:pStyle w:val="16"/>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发放专案补贴数量</w:t>
            </w:r>
          </w:p>
        </w:tc>
        <w:tc>
          <w:tcPr>
            <w:tcW w:w="3430" w:type="dxa"/>
            <w:vAlign w:val="center"/>
          </w:tcPr>
          <w:p>
            <w:pPr>
              <w:pStyle w:val="16"/>
            </w:pPr>
            <w:r>
              <w:t>发放专案补贴数量</w:t>
            </w:r>
          </w:p>
        </w:tc>
        <w:tc>
          <w:tcPr>
            <w:tcW w:w="2551" w:type="dxa"/>
            <w:vAlign w:val="center"/>
          </w:tcPr>
          <w:p>
            <w:pPr>
              <w:pStyle w:val="16"/>
            </w:pPr>
            <w:r>
              <w:t>5件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律师年接待涉法涉诉信访案件数量</w:t>
            </w:r>
          </w:p>
        </w:tc>
        <w:tc>
          <w:tcPr>
            <w:tcW w:w="3430" w:type="dxa"/>
            <w:vAlign w:val="center"/>
          </w:tcPr>
          <w:p>
            <w:pPr>
              <w:pStyle w:val="16"/>
            </w:pPr>
            <w:r>
              <w:t>律师年接待涉法涉诉信访案件数量</w:t>
            </w:r>
          </w:p>
        </w:tc>
        <w:tc>
          <w:tcPr>
            <w:tcW w:w="2551" w:type="dxa"/>
            <w:vAlign w:val="center"/>
          </w:tcPr>
          <w:p>
            <w:pPr>
              <w:pStyle w:val="16"/>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评审专家职称</w:t>
            </w:r>
          </w:p>
        </w:tc>
        <w:tc>
          <w:tcPr>
            <w:tcW w:w="3430" w:type="dxa"/>
            <w:vAlign w:val="center"/>
          </w:tcPr>
          <w:p>
            <w:pPr>
              <w:pStyle w:val="16"/>
            </w:pPr>
            <w:r>
              <w:t>评审专家职称</w:t>
            </w:r>
          </w:p>
        </w:tc>
        <w:tc>
          <w:tcPr>
            <w:tcW w:w="2551" w:type="dxa"/>
            <w:vAlign w:val="center"/>
          </w:tcPr>
          <w:p>
            <w:pPr>
              <w:pStyle w:val="16"/>
            </w:pPr>
            <w:r>
              <w:t>符合专家评委要求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《名册》印制效果</w:t>
            </w:r>
          </w:p>
        </w:tc>
        <w:tc>
          <w:tcPr>
            <w:tcW w:w="3430" w:type="dxa"/>
            <w:vAlign w:val="center"/>
          </w:tcPr>
          <w:p>
            <w:pPr>
              <w:pStyle w:val="16"/>
            </w:pPr>
            <w:r>
              <w:t>《名册》印制效果</w:t>
            </w:r>
          </w:p>
        </w:tc>
        <w:tc>
          <w:tcPr>
            <w:tcW w:w="2551" w:type="dxa"/>
            <w:vAlign w:val="center"/>
          </w:tcPr>
          <w:p>
            <w:pPr>
              <w:pStyle w:val="16"/>
            </w:pPr>
            <w:r>
              <w:t>印刷字迹清晰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司法鉴定专家评审质量</w:t>
            </w:r>
          </w:p>
        </w:tc>
        <w:tc>
          <w:tcPr>
            <w:tcW w:w="3430" w:type="dxa"/>
            <w:vAlign w:val="center"/>
          </w:tcPr>
          <w:p>
            <w:pPr>
              <w:pStyle w:val="16"/>
            </w:pPr>
            <w:r>
              <w:t>司法鉴定专家评审质量</w:t>
            </w:r>
          </w:p>
        </w:tc>
        <w:tc>
          <w:tcPr>
            <w:tcW w:w="2551" w:type="dxa"/>
            <w:vAlign w:val="center"/>
          </w:tcPr>
          <w:p>
            <w:pPr>
              <w:pStyle w:val="16"/>
            </w:pPr>
            <w:r>
              <w:t>按机构需求选择合适专家开展评审评审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律师参与涉法涉诉信访案件接待率</w:t>
            </w:r>
          </w:p>
        </w:tc>
        <w:tc>
          <w:tcPr>
            <w:tcW w:w="3430" w:type="dxa"/>
            <w:vAlign w:val="center"/>
          </w:tcPr>
          <w:p>
            <w:pPr>
              <w:pStyle w:val="16"/>
            </w:pPr>
            <w:r>
              <w:t>律师参与涉法涉诉信访案件接待率</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根据市人社局总体工作安排</w:t>
            </w:r>
          </w:p>
        </w:tc>
        <w:tc>
          <w:tcPr>
            <w:tcW w:w="3430" w:type="dxa"/>
            <w:vAlign w:val="center"/>
          </w:tcPr>
          <w:p>
            <w:pPr>
              <w:pStyle w:val="16"/>
            </w:pPr>
            <w:r>
              <w:t>根据市人社局总体工作安排</w:t>
            </w:r>
          </w:p>
        </w:tc>
        <w:tc>
          <w:tcPr>
            <w:tcW w:w="2551" w:type="dxa"/>
            <w:vAlign w:val="center"/>
          </w:tcPr>
          <w:p>
            <w:pPr>
              <w:pStyle w:val="16"/>
            </w:pPr>
            <w:r>
              <w:t>按时启动评审工作前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工作完成时限</w:t>
            </w:r>
          </w:p>
        </w:tc>
        <w:tc>
          <w:tcPr>
            <w:tcW w:w="3430" w:type="dxa"/>
            <w:vAlign w:val="center"/>
          </w:tcPr>
          <w:p>
            <w:pPr>
              <w:pStyle w:val="16"/>
            </w:pPr>
            <w:r>
              <w:t>工作完成时限</w:t>
            </w:r>
          </w:p>
        </w:tc>
        <w:tc>
          <w:tcPr>
            <w:tcW w:w="2551" w:type="dxa"/>
            <w:vAlign w:val="center"/>
          </w:tcPr>
          <w:p>
            <w:pPr>
              <w:pStyle w:val="16"/>
            </w:pPr>
            <w:r>
              <w:t>2024年底完成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年内按照机构需求开展</w:t>
            </w:r>
          </w:p>
        </w:tc>
        <w:tc>
          <w:tcPr>
            <w:tcW w:w="3430" w:type="dxa"/>
            <w:vAlign w:val="center"/>
          </w:tcPr>
          <w:p>
            <w:pPr>
              <w:pStyle w:val="16"/>
            </w:pPr>
            <w:r>
              <w:t>年内按照机构需求开展</w:t>
            </w:r>
          </w:p>
        </w:tc>
        <w:tc>
          <w:tcPr>
            <w:tcW w:w="2551" w:type="dxa"/>
            <w:vAlign w:val="center"/>
          </w:tcPr>
          <w:p>
            <w:pPr>
              <w:pStyle w:val="16"/>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律师在市级政法单位值班时间</w:t>
            </w:r>
          </w:p>
        </w:tc>
        <w:tc>
          <w:tcPr>
            <w:tcW w:w="3430" w:type="dxa"/>
            <w:vAlign w:val="center"/>
          </w:tcPr>
          <w:p>
            <w:pPr>
              <w:pStyle w:val="16"/>
            </w:pPr>
            <w:r>
              <w:t>律师在市级政法单位值班时间</w:t>
            </w:r>
          </w:p>
        </w:tc>
        <w:tc>
          <w:tcPr>
            <w:tcW w:w="2551" w:type="dxa"/>
            <w:vAlign w:val="center"/>
          </w:tcPr>
          <w:p>
            <w:pPr>
              <w:pStyle w:val="16"/>
            </w:pPr>
            <w:r>
              <w:t>根据各政法单位需要确定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评审费每人每半天</w:t>
            </w:r>
          </w:p>
        </w:tc>
        <w:tc>
          <w:tcPr>
            <w:tcW w:w="3430" w:type="dxa"/>
            <w:vAlign w:val="center"/>
          </w:tcPr>
          <w:p>
            <w:pPr>
              <w:pStyle w:val="16"/>
            </w:pPr>
            <w:r>
              <w:t>评审费每人每半天</w:t>
            </w:r>
          </w:p>
        </w:tc>
        <w:tc>
          <w:tcPr>
            <w:tcW w:w="2551" w:type="dxa"/>
            <w:vAlign w:val="center"/>
          </w:tcPr>
          <w:p>
            <w:pPr>
              <w:pStyle w:val="16"/>
            </w:pPr>
            <w:r>
              <w:t>≤500元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律师化解和代理涉法涉诉信访案件工作经费</w:t>
            </w:r>
          </w:p>
        </w:tc>
        <w:tc>
          <w:tcPr>
            <w:tcW w:w="3430" w:type="dxa"/>
            <w:vAlign w:val="center"/>
          </w:tcPr>
          <w:p>
            <w:pPr>
              <w:pStyle w:val="16"/>
            </w:pPr>
            <w:r>
              <w:t>律师化解和代理涉法涉诉信访案件工作经费</w:t>
            </w:r>
          </w:p>
        </w:tc>
        <w:tc>
          <w:tcPr>
            <w:tcW w:w="2551" w:type="dxa"/>
            <w:vAlign w:val="center"/>
          </w:tcPr>
          <w:p>
            <w:pPr>
              <w:pStyle w:val="16"/>
            </w:pPr>
            <w:r>
              <w:t>≤34万元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司法鉴定人准入综合考试经费</w:t>
            </w:r>
          </w:p>
        </w:tc>
        <w:tc>
          <w:tcPr>
            <w:tcW w:w="3430" w:type="dxa"/>
            <w:vAlign w:val="center"/>
          </w:tcPr>
          <w:p>
            <w:pPr>
              <w:pStyle w:val="16"/>
            </w:pPr>
            <w:r>
              <w:t>司法鉴定人准入综合考试经费</w:t>
            </w:r>
          </w:p>
        </w:tc>
        <w:tc>
          <w:tcPr>
            <w:tcW w:w="2551" w:type="dxa"/>
            <w:vAlign w:val="center"/>
          </w:tcPr>
          <w:p>
            <w:pPr>
              <w:pStyle w:val="16"/>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确保群众获得优质高效的法律援助服务</w:t>
            </w:r>
          </w:p>
        </w:tc>
        <w:tc>
          <w:tcPr>
            <w:tcW w:w="3430" w:type="dxa"/>
            <w:vAlign w:val="center"/>
          </w:tcPr>
          <w:p>
            <w:pPr>
              <w:pStyle w:val="16"/>
            </w:pPr>
            <w:r>
              <w:t>确保群众获得优质高效的法律援助服务</w:t>
            </w:r>
          </w:p>
        </w:tc>
        <w:tc>
          <w:tcPr>
            <w:tcW w:w="2551" w:type="dxa"/>
            <w:vAlign w:val="center"/>
          </w:tcPr>
          <w:p>
            <w:pPr>
              <w:pStyle w:val="16"/>
            </w:pPr>
            <w:r>
              <w:t>提升法律援助案件质量，群众获得优质高效的法律援助服务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考试目标</w:t>
            </w:r>
          </w:p>
        </w:tc>
        <w:tc>
          <w:tcPr>
            <w:tcW w:w="3430" w:type="dxa"/>
            <w:vAlign w:val="center"/>
          </w:tcPr>
          <w:p>
            <w:pPr>
              <w:pStyle w:val="16"/>
            </w:pPr>
            <w:r>
              <w:t>考试目标</w:t>
            </w:r>
          </w:p>
        </w:tc>
        <w:tc>
          <w:tcPr>
            <w:tcW w:w="2551" w:type="dxa"/>
            <w:vAlign w:val="center"/>
          </w:tcPr>
          <w:p>
            <w:pPr>
              <w:pStyle w:val="16"/>
            </w:pPr>
            <w:r>
              <w:t>提升申请人重视程度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涉法涉诉信访案件年受益人数</w:t>
            </w:r>
          </w:p>
        </w:tc>
        <w:tc>
          <w:tcPr>
            <w:tcW w:w="3430" w:type="dxa"/>
            <w:vAlign w:val="center"/>
          </w:tcPr>
          <w:p>
            <w:pPr>
              <w:pStyle w:val="16"/>
            </w:pPr>
            <w:r>
              <w:t>涉法涉诉信访案件年受益人数</w:t>
            </w:r>
          </w:p>
        </w:tc>
        <w:tc>
          <w:tcPr>
            <w:tcW w:w="2551" w:type="dxa"/>
            <w:vAlign w:val="center"/>
          </w:tcPr>
          <w:p>
            <w:pPr>
              <w:pStyle w:val="16"/>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评审人员满意度</w:t>
            </w:r>
          </w:p>
        </w:tc>
        <w:tc>
          <w:tcPr>
            <w:tcW w:w="3430" w:type="dxa"/>
            <w:vAlign w:val="center"/>
          </w:tcPr>
          <w:p>
            <w:pPr>
              <w:pStyle w:val="16"/>
            </w:pPr>
            <w:r>
              <w:t>评审人员满意度</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对印刷品质量的满意度</w:t>
            </w:r>
          </w:p>
        </w:tc>
        <w:tc>
          <w:tcPr>
            <w:tcW w:w="3430" w:type="dxa"/>
            <w:vAlign w:val="center"/>
          </w:tcPr>
          <w:p>
            <w:pPr>
              <w:pStyle w:val="16"/>
            </w:pPr>
            <w:r>
              <w:t>对印刷品质量的满意度</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当事人满意度</w:t>
            </w:r>
          </w:p>
        </w:tc>
        <w:tc>
          <w:tcPr>
            <w:tcW w:w="3430" w:type="dxa"/>
            <w:vAlign w:val="center"/>
          </w:tcPr>
          <w:p>
            <w:pPr>
              <w:pStyle w:val="16"/>
            </w:pPr>
            <w:r>
              <w:t>当事人满意度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759649"/>
      <w:r>
        <w:rPr>
          <w:rFonts w:ascii="方正仿宋_GBK" w:hAnsi="方正仿宋_GBK" w:eastAsia="方正仿宋_GBK" w:cs="方正仿宋_GBK"/>
          <w:sz w:val="28"/>
        </w:rPr>
        <w:t>6.局机关综合经费绩效目标表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局机关综合经费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117.20</w:t>
            </w:r>
          </w:p>
        </w:tc>
        <w:tc>
          <w:tcPr>
            <w:tcW w:w="1587" w:type="dxa"/>
            <w:vAlign w:val="center"/>
          </w:tcPr>
          <w:p>
            <w:pPr>
              <w:pStyle w:val="17"/>
            </w:pPr>
            <w:r>
              <w:t>其中：财政    资金</w:t>
            </w:r>
          </w:p>
        </w:tc>
        <w:tc>
          <w:tcPr>
            <w:tcW w:w="1843" w:type="dxa"/>
            <w:vAlign w:val="center"/>
          </w:tcPr>
          <w:p>
            <w:pPr>
              <w:pStyle w:val="16"/>
            </w:pPr>
            <w:r>
              <w:t>117.20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6"/>
            </w:pPr>
            <w:r>
              <w:t>局机关综合经费。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1.1.购置公务用车1辆，满足工作需要。</w:t>
            </w:r>
          </w:p>
          <w:p>
            <w:pPr>
              <w:pStyle w:val="16"/>
            </w:pPr>
            <w:r>
              <w:t>2.通过购买社会审计服务，完成年度计划安排审计项目，解决人力不足，提升内部审计人员内审能力。</w:t>
            </w:r>
          </w:p>
          <w:p>
            <w:pPr>
              <w:pStyle w:val="16"/>
            </w:pPr>
            <w:r>
              <w:t>3.对消防系统存在的安全隐患问题进行整改，进一步提高消防安全水平，预防火灾事故发生，确保消防系统运行顺畅，确保局机关消防安全稳定。</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公务用车购置数量</w:t>
            </w:r>
          </w:p>
        </w:tc>
        <w:tc>
          <w:tcPr>
            <w:tcW w:w="3430" w:type="dxa"/>
            <w:vAlign w:val="center"/>
          </w:tcPr>
          <w:p>
            <w:pPr>
              <w:pStyle w:val="16"/>
            </w:pPr>
            <w:r>
              <w:t>公务用车购置数量</w:t>
            </w:r>
          </w:p>
        </w:tc>
        <w:tc>
          <w:tcPr>
            <w:tcW w:w="2551" w:type="dxa"/>
            <w:vAlign w:val="center"/>
          </w:tcPr>
          <w:p>
            <w:pPr>
              <w:pStyle w:val="16"/>
            </w:pPr>
            <w:r>
              <w:t>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购买社会服务项目数量</w:t>
            </w:r>
          </w:p>
        </w:tc>
        <w:tc>
          <w:tcPr>
            <w:tcW w:w="3430" w:type="dxa"/>
            <w:vAlign w:val="center"/>
          </w:tcPr>
          <w:p>
            <w:pPr>
              <w:pStyle w:val="16"/>
            </w:pPr>
            <w:r>
              <w:t>购买社会服务项目数量</w:t>
            </w:r>
          </w:p>
        </w:tc>
        <w:tc>
          <w:tcPr>
            <w:tcW w:w="2551" w:type="dxa"/>
            <w:vAlign w:val="center"/>
          </w:tcPr>
          <w:p>
            <w:pPr>
              <w:pStyle w:val="16"/>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购买内审作业系统</w:t>
            </w:r>
          </w:p>
        </w:tc>
        <w:tc>
          <w:tcPr>
            <w:tcW w:w="3430" w:type="dxa"/>
            <w:vAlign w:val="center"/>
          </w:tcPr>
          <w:p>
            <w:pPr>
              <w:pStyle w:val="16"/>
            </w:pPr>
            <w:r>
              <w:t>购买内审作业系统</w:t>
            </w:r>
          </w:p>
        </w:tc>
        <w:tc>
          <w:tcPr>
            <w:tcW w:w="2551" w:type="dxa"/>
            <w:vAlign w:val="center"/>
          </w:tcPr>
          <w:p>
            <w:pPr>
              <w:pStyle w:val="16"/>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消防设施维修系统数量</w:t>
            </w:r>
          </w:p>
        </w:tc>
        <w:tc>
          <w:tcPr>
            <w:tcW w:w="3430" w:type="dxa"/>
            <w:vAlign w:val="center"/>
          </w:tcPr>
          <w:p>
            <w:pPr>
              <w:pStyle w:val="16"/>
            </w:pPr>
            <w:r>
              <w:t>消防设施维修系统数量</w:t>
            </w:r>
          </w:p>
        </w:tc>
        <w:tc>
          <w:tcPr>
            <w:tcW w:w="2551" w:type="dxa"/>
            <w:vAlign w:val="center"/>
          </w:tcPr>
          <w:p>
            <w:pPr>
              <w:pStyle w:val="16"/>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内审功能</w:t>
            </w:r>
          </w:p>
        </w:tc>
        <w:tc>
          <w:tcPr>
            <w:tcW w:w="3430" w:type="dxa"/>
            <w:vAlign w:val="center"/>
          </w:tcPr>
          <w:p>
            <w:pPr>
              <w:pStyle w:val="16"/>
            </w:pPr>
            <w:r>
              <w:t>内审功能</w:t>
            </w:r>
          </w:p>
        </w:tc>
        <w:tc>
          <w:tcPr>
            <w:tcW w:w="2551" w:type="dxa"/>
            <w:vAlign w:val="center"/>
          </w:tcPr>
          <w:p>
            <w:pPr>
              <w:pStyle w:val="16"/>
            </w:pPr>
            <w:r>
              <w:t>全部实现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消防设施维修4个系统</w:t>
            </w:r>
          </w:p>
        </w:tc>
        <w:tc>
          <w:tcPr>
            <w:tcW w:w="3430" w:type="dxa"/>
            <w:vAlign w:val="center"/>
          </w:tcPr>
          <w:p>
            <w:pPr>
              <w:pStyle w:val="16"/>
            </w:pPr>
            <w:r>
              <w:t>消防设施维修4个系统</w:t>
            </w:r>
          </w:p>
        </w:tc>
        <w:tc>
          <w:tcPr>
            <w:tcW w:w="2551" w:type="dxa"/>
            <w:vAlign w:val="center"/>
          </w:tcPr>
          <w:p>
            <w:pPr>
              <w:pStyle w:val="16"/>
            </w:pPr>
            <w:r>
              <w:t>按照规范设计要求 ，竣工验收合格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服务验收合格率</w:t>
            </w:r>
          </w:p>
        </w:tc>
        <w:tc>
          <w:tcPr>
            <w:tcW w:w="3430" w:type="dxa"/>
            <w:vAlign w:val="center"/>
          </w:tcPr>
          <w:p>
            <w:pPr>
              <w:pStyle w:val="16"/>
            </w:pPr>
            <w:r>
              <w:t>服务验收合格率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公车购置完成时限</w:t>
            </w:r>
          </w:p>
        </w:tc>
        <w:tc>
          <w:tcPr>
            <w:tcW w:w="3430" w:type="dxa"/>
            <w:vAlign w:val="center"/>
          </w:tcPr>
          <w:p>
            <w:pPr>
              <w:pStyle w:val="16"/>
            </w:pPr>
            <w:r>
              <w:t>公车购置完成时限</w:t>
            </w:r>
          </w:p>
        </w:tc>
        <w:tc>
          <w:tcPr>
            <w:tcW w:w="2551" w:type="dxa"/>
            <w:vAlign w:val="center"/>
          </w:tcPr>
          <w:p>
            <w:pPr>
              <w:pStyle w:val="16"/>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年度审计计划</w:t>
            </w:r>
          </w:p>
        </w:tc>
        <w:tc>
          <w:tcPr>
            <w:tcW w:w="3430" w:type="dxa"/>
            <w:vAlign w:val="center"/>
          </w:tcPr>
          <w:p>
            <w:pPr>
              <w:pStyle w:val="16"/>
            </w:pPr>
            <w:r>
              <w:t>年度审计计划</w:t>
            </w:r>
          </w:p>
        </w:tc>
        <w:tc>
          <w:tcPr>
            <w:tcW w:w="2551" w:type="dxa"/>
            <w:vAlign w:val="center"/>
          </w:tcPr>
          <w:p>
            <w:pPr>
              <w:pStyle w:val="16"/>
            </w:pPr>
            <w:r>
              <w:t>按进度完成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项目完成时间</w:t>
            </w:r>
          </w:p>
        </w:tc>
        <w:tc>
          <w:tcPr>
            <w:tcW w:w="3430" w:type="dxa"/>
            <w:vAlign w:val="center"/>
          </w:tcPr>
          <w:p>
            <w:pPr>
              <w:pStyle w:val="16"/>
            </w:pPr>
            <w:r>
              <w:t>项目完成时间</w:t>
            </w:r>
          </w:p>
        </w:tc>
        <w:tc>
          <w:tcPr>
            <w:tcW w:w="2551" w:type="dxa"/>
            <w:vAlign w:val="center"/>
          </w:tcPr>
          <w:p>
            <w:pPr>
              <w:pStyle w:val="16"/>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公车购置费用</w:t>
            </w:r>
          </w:p>
        </w:tc>
        <w:tc>
          <w:tcPr>
            <w:tcW w:w="3430" w:type="dxa"/>
            <w:vAlign w:val="center"/>
          </w:tcPr>
          <w:p>
            <w:pPr>
              <w:pStyle w:val="16"/>
            </w:pPr>
            <w:r>
              <w:t>公车购置费用</w:t>
            </w:r>
          </w:p>
        </w:tc>
        <w:tc>
          <w:tcPr>
            <w:tcW w:w="2551" w:type="dxa"/>
            <w:vAlign w:val="center"/>
          </w:tcPr>
          <w:p>
            <w:pPr>
              <w:pStyle w:val="16"/>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消防系统维修经费</w:t>
            </w:r>
          </w:p>
        </w:tc>
        <w:tc>
          <w:tcPr>
            <w:tcW w:w="3430" w:type="dxa"/>
            <w:vAlign w:val="center"/>
          </w:tcPr>
          <w:p>
            <w:pPr>
              <w:pStyle w:val="16"/>
            </w:pPr>
            <w:r>
              <w:t>消防系统维修经费</w:t>
            </w:r>
          </w:p>
        </w:tc>
        <w:tc>
          <w:tcPr>
            <w:tcW w:w="2551" w:type="dxa"/>
            <w:vAlign w:val="center"/>
          </w:tcPr>
          <w:p>
            <w:pPr>
              <w:pStyle w:val="16"/>
            </w:pPr>
            <w:r>
              <w:t>≤30.5万元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绩效评价服务费占项目总金额比例</w:t>
            </w:r>
          </w:p>
        </w:tc>
        <w:tc>
          <w:tcPr>
            <w:tcW w:w="3430" w:type="dxa"/>
            <w:vAlign w:val="center"/>
          </w:tcPr>
          <w:p>
            <w:pPr>
              <w:pStyle w:val="16"/>
            </w:pPr>
            <w:r>
              <w:t>绩效评价服务费占项目总金额比例</w:t>
            </w:r>
          </w:p>
        </w:tc>
        <w:tc>
          <w:tcPr>
            <w:tcW w:w="2551" w:type="dxa"/>
            <w:vAlign w:val="center"/>
          </w:tcPr>
          <w:p>
            <w:pPr>
              <w:pStyle w:val="16"/>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内部审计作业系统购置费</w:t>
            </w:r>
          </w:p>
        </w:tc>
        <w:tc>
          <w:tcPr>
            <w:tcW w:w="3430" w:type="dxa"/>
            <w:vAlign w:val="center"/>
          </w:tcPr>
          <w:p>
            <w:pPr>
              <w:pStyle w:val="16"/>
            </w:pPr>
            <w:r>
              <w:t>内部审计作业系统购置费</w:t>
            </w:r>
          </w:p>
        </w:tc>
        <w:tc>
          <w:tcPr>
            <w:tcW w:w="2551" w:type="dxa"/>
            <w:vAlign w:val="center"/>
          </w:tcPr>
          <w:p>
            <w:pPr>
              <w:pStyle w:val="16"/>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审计服务每人每天成本</w:t>
            </w:r>
          </w:p>
        </w:tc>
        <w:tc>
          <w:tcPr>
            <w:tcW w:w="3430" w:type="dxa"/>
            <w:vAlign w:val="center"/>
          </w:tcPr>
          <w:p>
            <w:pPr>
              <w:pStyle w:val="16"/>
            </w:pPr>
            <w:r>
              <w:t>审计服务每人每天成本</w:t>
            </w:r>
          </w:p>
        </w:tc>
        <w:tc>
          <w:tcPr>
            <w:tcW w:w="2551" w:type="dxa"/>
            <w:vAlign w:val="center"/>
          </w:tcPr>
          <w:p>
            <w:pPr>
              <w:pStyle w:val="16"/>
            </w:pPr>
            <w:r>
              <w:t>≤1000元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审计引领示范作用</w:t>
            </w:r>
          </w:p>
        </w:tc>
        <w:tc>
          <w:tcPr>
            <w:tcW w:w="3430" w:type="dxa"/>
            <w:vAlign w:val="center"/>
          </w:tcPr>
          <w:p>
            <w:pPr>
              <w:pStyle w:val="16"/>
            </w:pPr>
            <w:r>
              <w:t>审计引领示范作用</w:t>
            </w:r>
          </w:p>
        </w:tc>
        <w:tc>
          <w:tcPr>
            <w:tcW w:w="2551" w:type="dxa"/>
            <w:vAlign w:val="center"/>
          </w:tcPr>
          <w:p>
            <w:pPr>
              <w:pStyle w:val="16"/>
            </w:pPr>
            <w:r>
              <w:t>充分发挥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消防安全事故发生率</w:t>
            </w:r>
          </w:p>
        </w:tc>
        <w:tc>
          <w:tcPr>
            <w:tcW w:w="3430" w:type="dxa"/>
            <w:vAlign w:val="center"/>
          </w:tcPr>
          <w:p>
            <w:pPr>
              <w:pStyle w:val="16"/>
            </w:pPr>
            <w:r>
              <w:t>消防安全事故发生率</w:t>
            </w:r>
          </w:p>
        </w:tc>
        <w:tc>
          <w:tcPr>
            <w:tcW w:w="2551" w:type="dxa"/>
            <w:vAlign w:val="center"/>
          </w:tcPr>
          <w:p>
            <w:pPr>
              <w:pStyle w:val="16"/>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工作人员满意度</w:t>
            </w:r>
          </w:p>
        </w:tc>
        <w:tc>
          <w:tcPr>
            <w:tcW w:w="3430" w:type="dxa"/>
            <w:vAlign w:val="center"/>
          </w:tcPr>
          <w:p>
            <w:pPr>
              <w:pStyle w:val="16"/>
            </w:pPr>
            <w:r>
              <w:t>工作人员满意度</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送审单位满意度</w:t>
            </w:r>
          </w:p>
        </w:tc>
        <w:tc>
          <w:tcPr>
            <w:tcW w:w="3430" w:type="dxa"/>
            <w:vAlign w:val="center"/>
          </w:tcPr>
          <w:p>
            <w:pPr>
              <w:pStyle w:val="16"/>
            </w:pPr>
            <w:r>
              <w:t>送审单位满意度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759650"/>
      <w:r>
        <w:rPr>
          <w:rFonts w:ascii="方正仿宋_GBK" w:hAnsi="方正仿宋_GBK" w:eastAsia="方正仿宋_GBK" w:cs="方正仿宋_GBK"/>
          <w:sz w:val="28"/>
        </w:rPr>
        <w:t>7.律师行业党组织书记培训绩效目标表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律师行业党组织书记培训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103.00</w:t>
            </w:r>
          </w:p>
        </w:tc>
        <w:tc>
          <w:tcPr>
            <w:tcW w:w="1587" w:type="dxa"/>
            <w:vAlign w:val="center"/>
          </w:tcPr>
          <w:p>
            <w:pPr>
              <w:pStyle w:val="17"/>
            </w:pPr>
            <w:r>
              <w:t>其中：财政    资金</w:t>
            </w:r>
          </w:p>
        </w:tc>
        <w:tc>
          <w:tcPr>
            <w:tcW w:w="1843" w:type="dxa"/>
            <w:vAlign w:val="center"/>
          </w:tcPr>
          <w:p>
            <w:pPr>
              <w:pStyle w:val="16"/>
            </w:pPr>
            <w:r>
              <w:t>103.00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6"/>
            </w:pPr>
            <w:r>
              <w:t>律师行业党组织书记培训。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通过培训，强化律师队伍政治引领，引领广大律师深刻领悟“两个确立”的决定性意义，增强“四个意识”、坚定“四个自信”、做到“两个维护”，拥护中国共产党领导、拥护我国社会主义法治、热爱国家，努力做党和人民满意的好律师。</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培训人数</w:t>
            </w:r>
          </w:p>
        </w:tc>
        <w:tc>
          <w:tcPr>
            <w:tcW w:w="3430" w:type="dxa"/>
            <w:vAlign w:val="center"/>
          </w:tcPr>
          <w:p>
            <w:pPr>
              <w:pStyle w:val="16"/>
            </w:pPr>
            <w:r>
              <w:t>培训人数</w:t>
            </w:r>
          </w:p>
        </w:tc>
        <w:tc>
          <w:tcPr>
            <w:tcW w:w="2551" w:type="dxa"/>
            <w:vAlign w:val="center"/>
          </w:tcPr>
          <w:p>
            <w:pPr>
              <w:pStyle w:val="16"/>
            </w:pPr>
            <w:r>
              <w:t>≥637人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培训合格率</w:t>
            </w:r>
          </w:p>
        </w:tc>
        <w:tc>
          <w:tcPr>
            <w:tcW w:w="3430" w:type="dxa"/>
            <w:vAlign w:val="center"/>
          </w:tcPr>
          <w:p>
            <w:pPr>
              <w:pStyle w:val="16"/>
            </w:pPr>
            <w:r>
              <w:t>培训合格率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完成时间</w:t>
            </w:r>
          </w:p>
        </w:tc>
        <w:tc>
          <w:tcPr>
            <w:tcW w:w="3430" w:type="dxa"/>
            <w:vAlign w:val="center"/>
          </w:tcPr>
          <w:p>
            <w:pPr>
              <w:pStyle w:val="16"/>
            </w:pPr>
            <w:r>
              <w:t>完成时间</w:t>
            </w:r>
          </w:p>
        </w:tc>
        <w:tc>
          <w:tcPr>
            <w:tcW w:w="2551" w:type="dxa"/>
            <w:vAlign w:val="center"/>
          </w:tcPr>
          <w:p>
            <w:pPr>
              <w:pStyle w:val="16"/>
            </w:pPr>
            <w:r>
              <w:t>2024年6月30日前。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每人每天</w:t>
            </w:r>
          </w:p>
        </w:tc>
        <w:tc>
          <w:tcPr>
            <w:tcW w:w="3430" w:type="dxa"/>
            <w:vAlign w:val="center"/>
          </w:tcPr>
          <w:p>
            <w:pPr>
              <w:pStyle w:val="16"/>
            </w:pPr>
            <w:r>
              <w:t>每人每天</w:t>
            </w:r>
          </w:p>
        </w:tc>
        <w:tc>
          <w:tcPr>
            <w:tcW w:w="2551" w:type="dxa"/>
            <w:vAlign w:val="center"/>
          </w:tcPr>
          <w:p>
            <w:pPr>
              <w:pStyle w:val="16"/>
            </w:pPr>
            <w:r>
              <w:t>≤400元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律师行业党组织书记政治素质</w:t>
            </w:r>
          </w:p>
        </w:tc>
        <w:tc>
          <w:tcPr>
            <w:tcW w:w="3430" w:type="dxa"/>
            <w:vAlign w:val="center"/>
          </w:tcPr>
          <w:p>
            <w:pPr>
              <w:pStyle w:val="16"/>
            </w:pPr>
            <w:r>
              <w:t>律师行业党组织书记政治素质</w:t>
            </w:r>
          </w:p>
        </w:tc>
        <w:tc>
          <w:tcPr>
            <w:tcW w:w="2551" w:type="dxa"/>
            <w:vAlign w:val="center"/>
          </w:tcPr>
          <w:p>
            <w:pPr>
              <w:pStyle w:val="16"/>
            </w:pPr>
            <w:r>
              <w:t>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参训人员满意度指标</w:t>
            </w:r>
          </w:p>
        </w:tc>
        <w:tc>
          <w:tcPr>
            <w:tcW w:w="3430" w:type="dxa"/>
            <w:vAlign w:val="center"/>
          </w:tcPr>
          <w:p>
            <w:pPr>
              <w:pStyle w:val="16"/>
            </w:pPr>
            <w:r>
              <w:t>参训人员满意度指标</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759651"/>
      <w:r>
        <w:rPr>
          <w:rFonts w:ascii="方正仿宋_GBK" w:hAnsi="方正仿宋_GBK" w:eastAsia="方正仿宋_GBK" w:cs="方正仿宋_GBK"/>
          <w:sz w:val="28"/>
        </w:rPr>
        <w:t>8.平安天津绩效目标表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平安天津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37.40</w:t>
            </w:r>
          </w:p>
        </w:tc>
        <w:tc>
          <w:tcPr>
            <w:tcW w:w="1587" w:type="dxa"/>
            <w:vAlign w:val="center"/>
          </w:tcPr>
          <w:p>
            <w:pPr>
              <w:pStyle w:val="17"/>
            </w:pPr>
            <w:r>
              <w:t>其中：财政    资金</w:t>
            </w:r>
          </w:p>
        </w:tc>
        <w:tc>
          <w:tcPr>
            <w:tcW w:w="1843" w:type="dxa"/>
            <w:vAlign w:val="center"/>
          </w:tcPr>
          <w:p>
            <w:pPr>
              <w:pStyle w:val="16"/>
            </w:pPr>
            <w:r>
              <w:t>37.40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平安天津经费。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1.1.加大社区矫正工作宣传力度，引导动员社会各界和广大人民群众理解、参与社区矫正工作，努力为社区矫正对象融入社会创造良好社会环境。</w:t>
            </w:r>
          </w:p>
          <w:p>
            <w:pPr>
              <w:pStyle w:val="16"/>
            </w:pPr>
            <w:r>
              <w:t>2.规范安置帮教工作，详细记录衔接安置、救助帮扶和教育管理等工作开展情况。</w:t>
            </w:r>
          </w:p>
          <w:p>
            <w:pPr>
              <w:pStyle w:val="16"/>
            </w:pPr>
            <w:r>
              <w:t>3.精准排查整改安全生产隐患，切实巩固提高我系统安全生产水平。</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社区矫正档案归集所需印刷制品</w:t>
            </w:r>
          </w:p>
        </w:tc>
        <w:tc>
          <w:tcPr>
            <w:tcW w:w="3430" w:type="dxa"/>
            <w:vAlign w:val="center"/>
          </w:tcPr>
          <w:p>
            <w:pPr>
              <w:pStyle w:val="16"/>
            </w:pPr>
            <w:r>
              <w:t>社区矫正档案归集所需印刷制品</w:t>
            </w:r>
          </w:p>
        </w:tc>
        <w:tc>
          <w:tcPr>
            <w:tcW w:w="2551" w:type="dxa"/>
            <w:vAlign w:val="center"/>
          </w:tcPr>
          <w:p>
            <w:pPr>
              <w:pStyle w:val="16"/>
            </w:pPr>
            <w:r>
              <w:t>≥8000套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安全检查单位数量</w:t>
            </w:r>
          </w:p>
        </w:tc>
        <w:tc>
          <w:tcPr>
            <w:tcW w:w="3430" w:type="dxa"/>
            <w:vAlign w:val="center"/>
          </w:tcPr>
          <w:p>
            <w:pPr>
              <w:pStyle w:val="16"/>
            </w:pPr>
            <w:r>
              <w:t>安全检查单位数量</w:t>
            </w:r>
          </w:p>
        </w:tc>
        <w:tc>
          <w:tcPr>
            <w:tcW w:w="2551" w:type="dxa"/>
            <w:vAlign w:val="center"/>
          </w:tcPr>
          <w:p>
            <w:pPr>
              <w:pStyle w:val="16"/>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安置帮教卷宗印刷数量</w:t>
            </w:r>
          </w:p>
        </w:tc>
        <w:tc>
          <w:tcPr>
            <w:tcW w:w="3430" w:type="dxa"/>
            <w:vAlign w:val="center"/>
          </w:tcPr>
          <w:p>
            <w:pPr>
              <w:pStyle w:val="16"/>
            </w:pPr>
            <w:r>
              <w:t>安置帮教卷宗印刷数量</w:t>
            </w:r>
          </w:p>
        </w:tc>
        <w:tc>
          <w:tcPr>
            <w:tcW w:w="2551" w:type="dxa"/>
            <w:vAlign w:val="center"/>
          </w:tcPr>
          <w:p>
            <w:pPr>
              <w:pStyle w:val="16"/>
            </w:pPr>
            <w:r>
              <w:t>≥20000册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开展宣传活动</w:t>
            </w:r>
          </w:p>
        </w:tc>
        <w:tc>
          <w:tcPr>
            <w:tcW w:w="3430" w:type="dxa"/>
            <w:vAlign w:val="center"/>
          </w:tcPr>
          <w:p>
            <w:pPr>
              <w:pStyle w:val="16"/>
            </w:pPr>
            <w:r>
              <w:t>开展宣传活动</w:t>
            </w:r>
          </w:p>
        </w:tc>
        <w:tc>
          <w:tcPr>
            <w:tcW w:w="2551" w:type="dxa"/>
            <w:vAlign w:val="center"/>
          </w:tcPr>
          <w:p>
            <w:pPr>
              <w:pStyle w:val="16"/>
            </w:pPr>
            <w:r>
              <w:t>营造良好社会氛围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监所安全生产覆盖率</w:t>
            </w:r>
          </w:p>
        </w:tc>
        <w:tc>
          <w:tcPr>
            <w:tcW w:w="3430" w:type="dxa"/>
            <w:vAlign w:val="center"/>
          </w:tcPr>
          <w:p>
            <w:pPr>
              <w:pStyle w:val="16"/>
            </w:pPr>
            <w:r>
              <w:t>监所安全生产覆盖率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工作完成时间</w:t>
            </w:r>
          </w:p>
        </w:tc>
        <w:tc>
          <w:tcPr>
            <w:tcW w:w="3430" w:type="dxa"/>
            <w:vAlign w:val="center"/>
          </w:tcPr>
          <w:p>
            <w:pPr>
              <w:pStyle w:val="16"/>
            </w:pPr>
            <w:r>
              <w:t>工作完成时间</w:t>
            </w:r>
          </w:p>
        </w:tc>
        <w:tc>
          <w:tcPr>
            <w:tcW w:w="2551" w:type="dxa"/>
            <w:vAlign w:val="center"/>
          </w:tcPr>
          <w:p>
            <w:pPr>
              <w:pStyle w:val="16"/>
            </w:pPr>
            <w:r>
              <w:t>4月立项，5月启动，12月完成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完成时限</w:t>
            </w:r>
          </w:p>
        </w:tc>
        <w:tc>
          <w:tcPr>
            <w:tcW w:w="3430" w:type="dxa"/>
            <w:vAlign w:val="center"/>
          </w:tcPr>
          <w:p>
            <w:pPr>
              <w:pStyle w:val="16"/>
            </w:pPr>
            <w:r>
              <w:t>完成时限</w:t>
            </w:r>
          </w:p>
        </w:tc>
        <w:tc>
          <w:tcPr>
            <w:tcW w:w="2551" w:type="dxa"/>
            <w:vAlign w:val="center"/>
          </w:tcPr>
          <w:p>
            <w:pPr>
              <w:pStyle w:val="16"/>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经费支出</w:t>
            </w:r>
          </w:p>
        </w:tc>
        <w:tc>
          <w:tcPr>
            <w:tcW w:w="3430" w:type="dxa"/>
            <w:vAlign w:val="center"/>
          </w:tcPr>
          <w:p>
            <w:pPr>
              <w:pStyle w:val="16"/>
            </w:pPr>
            <w:r>
              <w:t>经费支出</w:t>
            </w:r>
          </w:p>
        </w:tc>
        <w:tc>
          <w:tcPr>
            <w:tcW w:w="2551" w:type="dxa"/>
            <w:vAlign w:val="center"/>
          </w:tcPr>
          <w:p>
            <w:pPr>
              <w:pStyle w:val="16"/>
            </w:pPr>
            <w:r>
              <w:t>≤37.4万元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每月一次安全抽查，每季度一次安全巡查，并出具检查报告</w:t>
            </w:r>
          </w:p>
        </w:tc>
        <w:tc>
          <w:tcPr>
            <w:tcW w:w="3430" w:type="dxa"/>
            <w:vAlign w:val="center"/>
          </w:tcPr>
          <w:p>
            <w:pPr>
              <w:pStyle w:val="16"/>
            </w:pPr>
            <w:r>
              <w:t>每月一次安全抽查，每季度一次安全巡查，并出具检查报告</w:t>
            </w:r>
          </w:p>
        </w:tc>
        <w:tc>
          <w:tcPr>
            <w:tcW w:w="2551" w:type="dxa"/>
            <w:vAlign w:val="center"/>
          </w:tcPr>
          <w:p>
            <w:pPr>
              <w:pStyle w:val="16"/>
            </w:pPr>
            <w:r>
              <w:t>确保监所生产安全稳定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社区矫正规范化水平</w:t>
            </w:r>
          </w:p>
        </w:tc>
        <w:tc>
          <w:tcPr>
            <w:tcW w:w="3430" w:type="dxa"/>
            <w:vAlign w:val="center"/>
          </w:tcPr>
          <w:p>
            <w:pPr>
              <w:pStyle w:val="16"/>
            </w:pPr>
            <w:r>
              <w:t>社区矫正规范化水平</w:t>
            </w:r>
          </w:p>
        </w:tc>
        <w:tc>
          <w:tcPr>
            <w:tcW w:w="2551" w:type="dxa"/>
            <w:vAlign w:val="center"/>
          </w:tcPr>
          <w:p>
            <w:pPr>
              <w:pStyle w:val="16"/>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各区社区矫正机构满意度</w:t>
            </w:r>
          </w:p>
        </w:tc>
        <w:tc>
          <w:tcPr>
            <w:tcW w:w="3430" w:type="dxa"/>
            <w:vAlign w:val="center"/>
          </w:tcPr>
          <w:p>
            <w:pPr>
              <w:pStyle w:val="16"/>
            </w:pPr>
            <w:r>
              <w:t>各区社区矫正机构满意度</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759652"/>
      <w:r>
        <w:rPr>
          <w:rFonts w:ascii="方正仿宋_GBK" w:hAnsi="方正仿宋_GBK" w:eastAsia="方正仿宋_GBK" w:cs="方正仿宋_GBK"/>
          <w:sz w:val="28"/>
        </w:rPr>
        <w:t>9.普法依法治理绩效目标表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普法依法治理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276.80</w:t>
            </w:r>
          </w:p>
        </w:tc>
        <w:tc>
          <w:tcPr>
            <w:tcW w:w="1587" w:type="dxa"/>
            <w:vAlign w:val="center"/>
          </w:tcPr>
          <w:p>
            <w:pPr>
              <w:pStyle w:val="17"/>
            </w:pPr>
            <w:r>
              <w:t>其中：财政    资金</w:t>
            </w:r>
          </w:p>
        </w:tc>
        <w:tc>
          <w:tcPr>
            <w:tcW w:w="1843" w:type="dxa"/>
            <w:vAlign w:val="center"/>
          </w:tcPr>
          <w:p>
            <w:pPr>
              <w:pStyle w:val="16"/>
            </w:pPr>
            <w:r>
              <w:t>276.80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6"/>
            </w:pPr>
            <w:r>
              <w:t>普法依法治理。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1.1.推进普法责任制落实，加强重点对象学法用法，不断提高普法覆盖面和影响力，营造良好法治氛围。</w:t>
            </w:r>
          </w:p>
          <w:p>
            <w:pPr>
              <w:pStyle w:val="16"/>
            </w:pPr>
            <w:r>
              <w:t>2.根据上级部门统一部署和全局工作安排及时跟进落实重大主题宣传活动和先进表彰工作。</w:t>
            </w:r>
          </w:p>
          <w:p>
            <w:pPr>
              <w:pStyle w:val="16"/>
            </w:pPr>
            <w:r>
              <w:t>3.提高人民陪审员、人民监督员履职能力和水平，为人民陪审员、人民监督员依法履职提供保障。</w:t>
            </w:r>
          </w:p>
          <w:p>
            <w:pPr>
              <w:pStyle w:val="16"/>
            </w:pPr>
            <w:r>
              <w:t>4.加强新闻宣传，运用官方网站、微博、微信等平台，通过海报、长图、短视频等形式，向社会宣传我市司法行政工作、讲好司法行政故事；加强网络舆情监测，稳妥应对处置各类网络舆情，切实维护网络意识形态安全。</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国家工作人员网上学习考试人数</w:t>
            </w:r>
          </w:p>
        </w:tc>
        <w:tc>
          <w:tcPr>
            <w:tcW w:w="3430" w:type="dxa"/>
            <w:vAlign w:val="center"/>
          </w:tcPr>
          <w:p>
            <w:pPr>
              <w:pStyle w:val="16"/>
            </w:pPr>
            <w:r>
              <w:t>国家工作人员网上学习考试人数</w:t>
            </w:r>
          </w:p>
        </w:tc>
        <w:tc>
          <w:tcPr>
            <w:tcW w:w="2551" w:type="dxa"/>
            <w:vAlign w:val="center"/>
          </w:tcPr>
          <w:p>
            <w:pPr>
              <w:pStyle w:val="16"/>
            </w:pPr>
            <w:r>
              <w:t>≥12万人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人民监督员人数</w:t>
            </w:r>
          </w:p>
        </w:tc>
        <w:tc>
          <w:tcPr>
            <w:tcW w:w="3430" w:type="dxa"/>
            <w:vAlign w:val="center"/>
          </w:tcPr>
          <w:p>
            <w:pPr>
              <w:pStyle w:val="16"/>
            </w:pPr>
            <w:r>
              <w:t>人民监督员人数</w:t>
            </w:r>
          </w:p>
        </w:tc>
        <w:tc>
          <w:tcPr>
            <w:tcW w:w="2551" w:type="dxa"/>
            <w:vAlign w:val="center"/>
          </w:tcPr>
          <w:p>
            <w:pPr>
              <w:pStyle w:val="16"/>
            </w:pPr>
            <w:r>
              <w:t>≥199人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举办活动次数</w:t>
            </w:r>
          </w:p>
        </w:tc>
        <w:tc>
          <w:tcPr>
            <w:tcW w:w="3430" w:type="dxa"/>
            <w:vAlign w:val="center"/>
          </w:tcPr>
          <w:p>
            <w:pPr>
              <w:pStyle w:val="16"/>
            </w:pPr>
            <w:r>
              <w:t>举办活动次数</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发布信息</w:t>
            </w:r>
          </w:p>
        </w:tc>
        <w:tc>
          <w:tcPr>
            <w:tcW w:w="3430" w:type="dxa"/>
            <w:vAlign w:val="center"/>
          </w:tcPr>
          <w:p>
            <w:pPr>
              <w:pStyle w:val="16"/>
            </w:pPr>
            <w:r>
              <w:t>发布信息</w:t>
            </w:r>
          </w:p>
        </w:tc>
        <w:tc>
          <w:tcPr>
            <w:tcW w:w="2551" w:type="dxa"/>
            <w:vAlign w:val="center"/>
          </w:tcPr>
          <w:p>
            <w:pPr>
              <w:pStyle w:val="16"/>
            </w:pPr>
            <w:r>
              <w:t>≥2000条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 xml:space="preserve">舆情报告 </w:t>
            </w:r>
          </w:p>
        </w:tc>
        <w:tc>
          <w:tcPr>
            <w:tcW w:w="3430" w:type="dxa"/>
            <w:vAlign w:val="center"/>
          </w:tcPr>
          <w:p>
            <w:pPr>
              <w:pStyle w:val="16"/>
            </w:pPr>
            <w:r>
              <w:t xml:space="preserve">舆情报告 </w:t>
            </w:r>
          </w:p>
        </w:tc>
        <w:tc>
          <w:tcPr>
            <w:tcW w:w="2551" w:type="dxa"/>
            <w:vAlign w:val="center"/>
          </w:tcPr>
          <w:p>
            <w:pPr>
              <w:pStyle w:val="16"/>
            </w:pPr>
            <w:r>
              <w:t>≥12份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 xml:space="preserve">运行监测报告 </w:t>
            </w:r>
          </w:p>
        </w:tc>
        <w:tc>
          <w:tcPr>
            <w:tcW w:w="3430" w:type="dxa"/>
            <w:vAlign w:val="center"/>
          </w:tcPr>
          <w:p>
            <w:pPr>
              <w:pStyle w:val="16"/>
            </w:pPr>
            <w:r>
              <w:t xml:space="preserve">运行监测报告 </w:t>
            </w:r>
          </w:p>
        </w:tc>
        <w:tc>
          <w:tcPr>
            <w:tcW w:w="2551" w:type="dxa"/>
            <w:vAlign w:val="center"/>
          </w:tcPr>
          <w:p>
            <w:pPr>
              <w:pStyle w:val="16"/>
            </w:pPr>
            <w:r>
              <w:t>≥12份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国家工作人员网上学习考试参考率</w:t>
            </w:r>
          </w:p>
        </w:tc>
        <w:tc>
          <w:tcPr>
            <w:tcW w:w="3430" w:type="dxa"/>
            <w:vAlign w:val="center"/>
          </w:tcPr>
          <w:p>
            <w:pPr>
              <w:pStyle w:val="16"/>
            </w:pPr>
            <w:r>
              <w:t>国家工作人员网上学习考试参考率</w:t>
            </w:r>
          </w:p>
        </w:tc>
        <w:tc>
          <w:tcPr>
            <w:tcW w:w="2551" w:type="dxa"/>
            <w:vAlign w:val="center"/>
          </w:tcPr>
          <w:p>
            <w:pPr>
              <w:pStyle w:val="16"/>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年度考核合格率</w:t>
            </w:r>
          </w:p>
        </w:tc>
        <w:tc>
          <w:tcPr>
            <w:tcW w:w="3430" w:type="dxa"/>
            <w:vAlign w:val="center"/>
          </w:tcPr>
          <w:p>
            <w:pPr>
              <w:pStyle w:val="16"/>
            </w:pPr>
            <w:r>
              <w:t>年度考核合格率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宣传范围</w:t>
            </w:r>
          </w:p>
        </w:tc>
        <w:tc>
          <w:tcPr>
            <w:tcW w:w="3430" w:type="dxa"/>
            <w:vAlign w:val="center"/>
          </w:tcPr>
          <w:p>
            <w:pPr>
              <w:pStyle w:val="16"/>
            </w:pPr>
            <w:r>
              <w:t>宣传范围</w:t>
            </w:r>
          </w:p>
        </w:tc>
        <w:tc>
          <w:tcPr>
            <w:tcW w:w="2551" w:type="dxa"/>
            <w:vAlign w:val="center"/>
          </w:tcPr>
          <w:p>
            <w:pPr>
              <w:pStyle w:val="16"/>
            </w:pPr>
            <w:r>
              <w:t>全系统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工作完成率</w:t>
            </w:r>
          </w:p>
        </w:tc>
        <w:tc>
          <w:tcPr>
            <w:tcW w:w="3430" w:type="dxa"/>
            <w:vAlign w:val="center"/>
          </w:tcPr>
          <w:p>
            <w:pPr>
              <w:pStyle w:val="16"/>
            </w:pPr>
            <w:r>
              <w:t>工作完成率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结合12.4国家宪法日等重要节点，各类时间节点日期完成专项法治宣传</w:t>
            </w:r>
          </w:p>
        </w:tc>
        <w:tc>
          <w:tcPr>
            <w:tcW w:w="3430" w:type="dxa"/>
            <w:vAlign w:val="center"/>
          </w:tcPr>
          <w:p>
            <w:pPr>
              <w:pStyle w:val="16"/>
            </w:pPr>
            <w:r>
              <w:t>结合12.4国家宪法日等重要节点，各类时间节点日期完成专项法治宣传</w:t>
            </w:r>
          </w:p>
        </w:tc>
        <w:tc>
          <w:tcPr>
            <w:tcW w:w="2551" w:type="dxa"/>
            <w:vAlign w:val="center"/>
          </w:tcPr>
          <w:p>
            <w:pPr>
              <w:pStyle w:val="16"/>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培训完成时间</w:t>
            </w:r>
          </w:p>
        </w:tc>
        <w:tc>
          <w:tcPr>
            <w:tcW w:w="3430" w:type="dxa"/>
            <w:vAlign w:val="center"/>
          </w:tcPr>
          <w:p>
            <w:pPr>
              <w:pStyle w:val="16"/>
            </w:pPr>
            <w:r>
              <w:t>培训完成时间</w:t>
            </w:r>
          </w:p>
        </w:tc>
        <w:tc>
          <w:tcPr>
            <w:tcW w:w="2551" w:type="dxa"/>
            <w:vAlign w:val="center"/>
          </w:tcPr>
          <w:p>
            <w:pPr>
              <w:pStyle w:val="16"/>
            </w:pPr>
            <w:r>
              <w:t>第四季度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工作开展时间</w:t>
            </w:r>
          </w:p>
        </w:tc>
        <w:tc>
          <w:tcPr>
            <w:tcW w:w="3430" w:type="dxa"/>
            <w:vAlign w:val="center"/>
          </w:tcPr>
          <w:p>
            <w:pPr>
              <w:pStyle w:val="16"/>
            </w:pPr>
            <w:r>
              <w:t>工作开展时间</w:t>
            </w:r>
          </w:p>
        </w:tc>
        <w:tc>
          <w:tcPr>
            <w:tcW w:w="2551" w:type="dxa"/>
            <w:vAlign w:val="center"/>
          </w:tcPr>
          <w:p>
            <w:pPr>
              <w:pStyle w:val="16"/>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工作开展时间</w:t>
            </w:r>
          </w:p>
        </w:tc>
        <w:tc>
          <w:tcPr>
            <w:tcW w:w="3430" w:type="dxa"/>
            <w:vAlign w:val="center"/>
          </w:tcPr>
          <w:p>
            <w:pPr>
              <w:pStyle w:val="16"/>
            </w:pPr>
            <w:r>
              <w:t>工作开展时间</w:t>
            </w:r>
          </w:p>
        </w:tc>
        <w:tc>
          <w:tcPr>
            <w:tcW w:w="2551" w:type="dxa"/>
            <w:vAlign w:val="center"/>
          </w:tcPr>
          <w:p>
            <w:pPr>
              <w:pStyle w:val="16"/>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普法宣传经费</w:t>
            </w:r>
          </w:p>
        </w:tc>
        <w:tc>
          <w:tcPr>
            <w:tcW w:w="3430" w:type="dxa"/>
            <w:vAlign w:val="center"/>
          </w:tcPr>
          <w:p>
            <w:pPr>
              <w:pStyle w:val="16"/>
            </w:pPr>
            <w:r>
              <w:t>普法宣传经费</w:t>
            </w:r>
          </w:p>
        </w:tc>
        <w:tc>
          <w:tcPr>
            <w:tcW w:w="2551" w:type="dxa"/>
            <w:vAlign w:val="center"/>
          </w:tcPr>
          <w:p>
            <w:pPr>
              <w:pStyle w:val="16"/>
            </w:pPr>
            <w:r>
              <w:t>≤108万元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履职补助发放标准</w:t>
            </w:r>
          </w:p>
        </w:tc>
        <w:tc>
          <w:tcPr>
            <w:tcW w:w="3430" w:type="dxa"/>
            <w:vAlign w:val="center"/>
          </w:tcPr>
          <w:p>
            <w:pPr>
              <w:pStyle w:val="16"/>
            </w:pPr>
            <w:r>
              <w:t>履职补助发放标准</w:t>
            </w:r>
          </w:p>
        </w:tc>
        <w:tc>
          <w:tcPr>
            <w:tcW w:w="2551" w:type="dxa"/>
            <w:vAlign w:val="center"/>
          </w:tcPr>
          <w:p>
            <w:pPr>
              <w:pStyle w:val="16"/>
            </w:pPr>
            <w:r>
              <w:t>≤500元/人次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培训补助发放标准</w:t>
            </w:r>
          </w:p>
        </w:tc>
        <w:tc>
          <w:tcPr>
            <w:tcW w:w="3430" w:type="dxa"/>
            <w:vAlign w:val="center"/>
          </w:tcPr>
          <w:p>
            <w:pPr>
              <w:pStyle w:val="16"/>
            </w:pPr>
            <w:r>
              <w:t>培训补助发放标准</w:t>
            </w:r>
          </w:p>
        </w:tc>
        <w:tc>
          <w:tcPr>
            <w:tcW w:w="2551" w:type="dxa"/>
            <w:vAlign w:val="center"/>
          </w:tcPr>
          <w:p>
            <w:pPr>
              <w:pStyle w:val="16"/>
            </w:pPr>
            <w:r>
              <w:t>400元/天/人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重大主题宣传活动和先进表彰工作经费</w:t>
            </w:r>
          </w:p>
        </w:tc>
        <w:tc>
          <w:tcPr>
            <w:tcW w:w="3430" w:type="dxa"/>
            <w:vAlign w:val="center"/>
          </w:tcPr>
          <w:p>
            <w:pPr>
              <w:pStyle w:val="16"/>
            </w:pPr>
            <w:r>
              <w:t>重大主题宣传活动和先进表彰工作经费</w:t>
            </w:r>
          </w:p>
        </w:tc>
        <w:tc>
          <w:tcPr>
            <w:tcW w:w="2551" w:type="dxa"/>
            <w:vAlign w:val="center"/>
          </w:tcPr>
          <w:p>
            <w:pPr>
              <w:pStyle w:val="16"/>
            </w:pPr>
            <w:r>
              <w:t>≤19.15万元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新闻媒体支持经费</w:t>
            </w:r>
          </w:p>
        </w:tc>
        <w:tc>
          <w:tcPr>
            <w:tcW w:w="3430" w:type="dxa"/>
            <w:vAlign w:val="center"/>
          </w:tcPr>
          <w:p>
            <w:pPr>
              <w:pStyle w:val="16"/>
            </w:pPr>
            <w:r>
              <w:t>新闻媒体支持经费</w:t>
            </w:r>
          </w:p>
        </w:tc>
        <w:tc>
          <w:tcPr>
            <w:tcW w:w="2551" w:type="dxa"/>
            <w:vAlign w:val="center"/>
          </w:tcPr>
          <w:p>
            <w:pPr>
              <w:pStyle w:val="16"/>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宣传效果</w:t>
            </w:r>
          </w:p>
        </w:tc>
        <w:tc>
          <w:tcPr>
            <w:tcW w:w="3430" w:type="dxa"/>
            <w:vAlign w:val="center"/>
          </w:tcPr>
          <w:p>
            <w:pPr>
              <w:pStyle w:val="16"/>
            </w:pPr>
            <w:r>
              <w:t>宣传效果</w:t>
            </w:r>
          </w:p>
        </w:tc>
        <w:tc>
          <w:tcPr>
            <w:tcW w:w="2551" w:type="dxa"/>
            <w:vAlign w:val="center"/>
          </w:tcPr>
          <w:p>
            <w:pPr>
              <w:pStyle w:val="16"/>
            </w:pPr>
            <w:r>
              <w:t>提高法治宣传教育效果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为人民监督员依法履职提供保障</w:t>
            </w:r>
          </w:p>
        </w:tc>
        <w:tc>
          <w:tcPr>
            <w:tcW w:w="3430" w:type="dxa"/>
            <w:vAlign w:val="center"/>
          </w:tcPr>
          <w:p>
            <w:pPr>
              <w:pStyle w:val="16"/>
            </w:pPr>
            <w:r>
              <w:t>为人民监督员依法履职提供保障</w:t>
            </w:r>
          </w:p>
        </w:tc>
        <w:tc>
          <w:tcPr>
            <w:tcW w:w="2551" w:type="dxa"/>
            <w:vAlign w:val="center"/>
          </w:tcPr>
          <w:p>
            <w:pPr>
              <w:pStyle w:val="16"/>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宣传司法行政工作</w:t>
            </w:r>
          </w:p>
        </w:tc>
        <w:tc>
          <w:tcPr>
            <w:tcW w:w="3430" w:type="dxa"/>
            <w:vAlign w:val="center"/>
          </w:tcPr>
          <w:p>
            <w:pPr>
              <w:pStyle w:val="16"/>
            </w:pPr>
            <w:r>
              <w:t>宣传司法行政工作</w:t>
            </w:r>
          </w:p>
        </w:tc>
        <w:tc>
          <w:tcPr>
            <w:tcW w:w="2551" w:type="dxa"/>
            <w:vAlign w:val="center"/>
          </w:tcPr>
          <w:p>
            <w:pPr>
              <w:pStyle w:val="16"/>
            </w:pPr>
            <w:r>
              <w:t>有效宣传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提高普法的覆盖面和影响力</w:t>
            </w:r>
          </w:p>
        </w:tc>
        <w:tc>
          <w:tcPr>
            <w:tcW w:w="3430" w:type="dxa"/>
            <w:vAlign w:val="center"/>
          </w:tcPr>
          <w:p>
            <w:pPr>
              <w:pStyle w:val="16"/>
            </w:pPr>
            <w:r>
              <w:t>提高普法的覆盖面和影响力</w:t>
            </w:r>
          </w:p>
        </w:tc>
        <w:tc>
          <w:tcPr>
            <w:tcW w:w="2551" w:type="dxa"/>
            <w:vAlign w:val="center"/>
          </w:tcPr>
          <w:p>
            <w:pPr>
              <w:pStyle w:val="16"/>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人民监督员履职情况通报满意度</w:t>
            </w:r>
          </w:p>
        </w:tc>
        <w:tc>
          <w:tcPr>
            <w:tcW w:w="3430" w:type="dxa"/>
            <w:vAlign w:val="center"/>
          </w:tcPr>
          <w:p>
            <w:pPr>
              <w:pStyle w:val="16"/>
            </w:pPr>
            <w:r>
              <w:t>人民监督员履职情况通报满意度</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759653"/>
      <w:r>
        <w:rPr>
          <w:rFonts w:ascii="方正仿宋_GBK" w:hAnsi="方正仿宋_GBK" w:eastAsia="方正仿宋_GBK" w:cs="方正仿宋_GBK"/>
          <w:sz w:val="28"/>
        </w:rPr>
        <w:t>10.人民调解工作绩效目标表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人民调解工作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704.00</w:t>
            </w:r>
          </w:p>
        </w:tc>
        <w:tc>
          <w:tcPr>
            <w:tcW w:w="1587" w:type="dxa"/>
            <w:vAlign w:val="center"/>
          </w:tcPr>
          <w:p>
            <w:pPr>
              <w:pStyle w:val="17"/>
            </w:pPr>
            <w:r>
              <w:t>其中：财政    资金</w:t>
            </w:r>
          </w:p>
        </w:tc>
        <w:tc>
          <w:tcPr>
            <w:tcW w:w="1843" w:type="dxa"/>
            <w:vAlign w:val="center"/>
          </w:tcPr>
          <w:p>
            <w:pPr>
              <w:pStyle w:val="16"/>
            </w:pPr>
            <w:r>
              <w:t>704.00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6"/>
            </w:pPr>
            <w:r>
              <w:t>人民调解工作经费。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承担本市医疗纠纷调解，有效化解医患矛盾，防止纠纷激化，维护社会稳定；通过调解工作宣传法律、法规、规章和医学知识，引导医患双方当事人依法维护自身合法权益；完成年度医疗纠纷调解案件数量、调解成功率和评价满意度指标值。                           2.接待受理由市信访办导入的信访事项，运用法治思维和法治方式正确疏导、化解信访事项，以提高矛盾纠纷化解率为基本内容，以增强“访调对接”工作效率为基本前提，最大限度整合化解矛盾纠纷社会资源，最大限度依法维护当事人合法权益，最大限度消除社会不稳定因素。突破就事论事观念化壁垒，将案件调解、咨询服务、心理抚慰、情绪疏导相融合。确保信访事项人民调解成功率及回访满意率达90%以上。                                                                                                                                                                                3.印制《调解工作制度汇编》，下发各区，为各区开展调解工作提供制度依据。</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医疗纠纷人民调解案件数量</w:t>
            </w:r>
          </w:p>
        </w:tc>
        <w:tc>
          <w:tcPr>
            <w:tcW w:w="3430" w:type="dxa"/>
            <w:vAlign w:val="center"/>
          </w:tcPr>
          <w:p>
            <w:pPr>
              <w:pStyle w:val="16"/>
            </w:pPr>
            <w:r>
              <w:t>医疗纠纷人民调解案件数量</w:t>
            </w:r>
          </w:p>
        </w:tc>
        <w:tc>
          <w:tcPr>
            <w:tcW w:w="2551" w:type="dxa"/>
            <w:vAlign w:val="center"/>
          </w:tcPr>
          <w:p>
            <w:pPr>
              <w:pStyle w:val="16"/>
            </w:pPr>
            <w:r>
              <w:t>≥650件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受理信访事项人民调解案件数量</w:t>
            </w:r>
          </w:p>
        </w:tc>
        <w:tc>
          <w:tcPr>
            <w:tcW w:w="3430" w:type="dxa"/>
            <w:vAlign w:val="center"/>
          </w:tcPr>
          <w:p>
            <w:pPr>
              <w:pStyle w:val="16"/>
            </w:pPr>
            <w:r>
              <w:t>受理信访事项人民调解案件数量</w:t>
            </w:r>
          </w:p>
        </w:tc>
        <w:tc>
          <w:tcPr>
            <w:tcW w:w="2551" w:type="dxa"/>
            <w:vAlign w:val="center"/>
          </w:tcPr>
          <w:p>
            <w:pPr>
              <w:pStyle w:val="16"/>
            </w:pPr>
            <w:r>
              <w:t>≥230件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印制《调解工作制度汇编》数量</w:t>
            </w:r>
          </w:p>
        </w:tc>
        <w:tc>
          <w:tcPr>
            <w:tcW w:w="3430" w:type="dxa"/>
            <w:vAlign w:val="center"/>
          </w:tcPr>
          <w:p>
            <w:pPr>
              <w:pStyle w:val="16"/>
            </w:pPr>
            <w:r>
              <w:t>印制《调解工作制度汇编》数量</w:t>
            </w:r>
          </w:p>
        </w:tc>
        <w:tc>
          <w:tcPr>
            <w:tcW w:w="2551" w:type="dxa"/>
            <w:vAlign w:val="center"/>
          </w:tcPr>
          <w:p>
            <w:pPr>
              <w:pStyle w:val="16"/>
            </w:pPr>
            <w:r>
              <w:t>≥400册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印制调解工作规范用语折页数量</w:t>
            </w:r>
          </w:p>
        </w:tc>
        <w:tc>
          <w:tcPr>
            <w:tcW w:w="3430" w:type="dxa"/>
            <w:vAlign w:val="center"/>
          </w:tcPr>
          <w:p>
            <w:pPr>
              <w:pStyle w:val="16"/>
            </w:pPr>
            <w:r>
              <w:t>印制调解工作规范用语折页数量</w:t>
            </w:r>
          </w:p>
        </w:tc>
        <w:tc>
          <w:tcPr>
            <w:tcW w:w="2551" w:type="dxa"/>
            <w:vAlign w:val="center"/>
          </w:tcPr>
          <w:p>
            <w:pPr>
              <w:pStyle w:val="16"/>
            </w:pPr>
            <w:r>
              <w:t>≥7000张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医疗纠纷人民调解时限内受理率</w:t>
            </w:r>
          </w:p>
        </w:tc>
        <w:tc>
          <w:tcPr>
            <w:tcW w:w="3430" w:type="dxa"/>
            <w:vAlign w:val="center"/>
          </w:tcPr>
          <w:p>
            <w:pPr>
              <w:pStyle w:val="16"/>
            </w:pPr>
            <w:r>
              <w:t>医疗纠纷人民调解时限内受理率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医疗纠纷人民调解时限内结案率</w:t>
            </w:r>
          </w:p>
        </w:tc>
        <w:tc>
          <w:tcPr>
            <w:tcW w:w="3430" w:type="dxa"/>
            <w:vAlign w:val="center"/>
          </w:tcPr>
          <w:p>
            <w:pPr>
              <w:pStyle w:val="16"/>
            </w:pPr>
            <w:r>
              <w:t>医疗纠纷人民调解时限内结案率</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信访事项人民调解成功率</w:t>
            </w:r>
          </w:p>
        </w:tc>
        <w:tc>
          <w:tcPr>
            <w:tcW w:w="3430" w:type="dxa"/>
            <w:vAlign w:val="center"/>
          </w:tcPr>
          <w:p>
            <w:pPr>
              <w:pStyle w:val="16"/>
            </w:pPr>
            <w:r>
              <w:t>信访事项人民调解成功率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医疗纠纷人民调解成功率</w:t>
            </w:r>
          </w:p>
        </w:tc>
        <w:tc>
          <w:tcPr>
            <w:tcW w:w="3430" w:type="dxa"/>
            <w:vAlign w:val="center"/>
          </w:tcPr>
          <w:p>
            <w:pPr>
              <w:pStyle w:val="16"/>
            </w:pPr>
            <w:r>
              <w:t>医疗纠纷人民调解成功率</w:t>
            </w:r>
          </w:p>
        </w:tc>
        <w:tc>
          <w:tcPr>
            <w:tcW w:w="2551" w:type="dxa"/>
            <w:vAlign w:val="center"/>
          </w:tcPr>
          <w:p>
            <w:pPr>
              <w:pStyle w:val="16"/>
            </w:pPr>
            <w:r>
              <w:t>≥87%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项目验收合格率</w:t>
            </w:r>
          </w:p>
        </w:tc>
        <w:tc>
          <w:tcPr>
            <w:tcW w:w="3430" w:type="dxa"/>
            <w:vAlign w:val="center"/>
          </w:tcPr>
          <w:p>
            <w:pPr>
              <w:pStyle w:val="16"/>
            </w:pPr>
            <w:r>
              <w:t>项目验收合格率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医疗纠纷人民调解案件受理时间</w:t>
            </w:r>
          </w:p>
        </w:tc>
        <w:tc>
          <w:tcPr>
            <w:tcW w:w="3430" w:type="dxa"/>
            <w:vAlign w:val="center"/>
          </w:tcPr>
          <w:p>
            <w:pPr>
              <w:pStyle w:val="16"/>
            </w:pPr>
            <w:r>
              <w:t>医疗纠纷人民调解案件受理时间</w:t>
            </w:r>
          </w:p>
        </w:tc>
        <w:tc>
          <w:tcPr>
            <w:tcW w:w="2551" w:type="dxa"/>
            <w:vAlign w:val="center"/>
          </w:tcPr>
          <w:p>
            <w:pPr>
              <w:pStyle w:val="16"/>
            </w:pPr>
            <w:r>
              <w:t>自收齐受理材料之日起3个工作日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项目服务时间</w:t>
            </w:r>
          </w:p>
        </w:tc>
        <w:tc>
          <w:tcPr>
            <w:tcW w:w="3430" w:type="dxa"/>
            <w:vAlign w:val="center"/>
          </w:tcPr>
          <w:p>
            <w:pPr>
              <w:pStyle w:val="16"/>
            </w:pPr>
            <w:r>
              <w:t>项目服务时间</w:t>
            </w:r>
          </w:p>
        </w:tc>
        <w:tc>
          <w:tcPr>
            <w:tcW w:w="2551" w:type="dxa"/>
            <w:vAlign w:val="center"/>
          </w:tcPr>
          <w:p>
            <w:pPr>
              <w:pStyle w:val="16"/>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《汇编》及折页完成发放时间</w:t>
            </w:r>
          </w:p>
        </w:tc>
        <w:tc>
          <w:tcPr>
            <w:tcW w:w="3430" w:type="dxa"/>
            <w:vAlign w:val="center"/>
          </w:tcPr>
          <w:p>
            <w:pPr>
              <w:pStyle w:val="16"/>
            </w:pPr>
            <w:r>
              <w:t>《汇编》及折页完成发放时间</w:t>
            </w:r>
          </w:p>
        </w:tc>
        <w:tc>
          <w:tcPr>
            <w:tcW w:w="2551" w:type="dxa"/>
            <w:vAlign w:val="center"/>
          </w:tcPr>
          <w:p>
            <w:pPr>
              <w:pStyle w:val="16"/>
            </w:pPr>
            <w:r>
              <w:t>9月底前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医疗纠纷人民调解经费支出</w:t>
            </w:r>
          </w:p>
        </w:tc>
        <w:tc>
          <w:tcPr>
            <w:tcW w:w="3430" w:type="dxa"/>
            <w:vAlign w:val="center"/>
          </w:tcPr>
          <w:p>
            <w:pPr>
              <w:pStyle w:val="16"/>
            </w:pPr>
            <w:r>
              <w:t>医疗纠纷人民调解经费支出</w:t>
            </w:r>
          </w:p>
        </w:tc>
        <w:tc>
          <w:tcPr>
            <w:tcW w:w="2551" w:type="dxa"/>
            <w:vAlign w:val="center"/>
          </w:tcPr>
          <w:p>
            <w:pPr>
              <w:pStyle w:val="16"/>
            </w:pPr>
            <w:r>
              <w:t>≤610万元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信访事项人民调解经费支出</w:t>
            </w:r>
          </w:p>
        </w:tc>
        <w:tc>
          <w:tcPr>
            <w:tcW w:w="3430" w:type="dxa"/>
            <w:vAlign w:val="center"/>
          </w:tcPr>
          <w:p>
            <w:pPr>
              <w:pStyle w:val="16"/>
            </w:pPr>
            <w:r>
              <w:t>信访事项人民调解经费支出</w:t>
            </w:r>
          </w:p>
        </w:tc>
        <w:tc>
          <w:tcPr>
            <w:tcW w:w="2551" w:type="dxa"/>
            <w:vAlign w:val="center"/>
          </w:tcPr>
          <w:p>
            <w:pPr>
              <w:pStyle w:val="16"/>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 xml:space="preserve">印制《调解工作制度汇编》及调解工作规范用语折页经费支出 </w:t>
            </w:r>
          </w:p>
        </w:tc>
        <w:tc>
          <w:tcPr>
            <w:tcW w:w="3430" w:type="dxa"/>
            <w:vAlign w:val="center"/>
          </w:tcPr>
          <w:p>
            <w:pPr>
              <w:pStyle w:val="16"/>
            </w:pPr>
            <w:r>
              <w:t xml:space="preserve">印制《调解工作制度汇编》及调解工作规范用语折页经费支出 </w:t>
            </w:r>
          </w:p>
        </w:tc>
        <w:tc>
          <w:tcPr>
            <w:tcW w:w="2551" w:type="dxa"/>
            <w:vAlign w:val="center"/>
          </w:tcPr>
          <w:p>
            <w:pPr>
              <w:pStyle w:val="16"/>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信访事项人员受益人数</w:t>
            </w:r>
          </w:p>
        </w:tc>
        <w:tc>
          <w:tcPr>
            <w:tcW w:w="3430" w:type="dxa"/>
            <w:vAlign w:val="center"/>
          </w:tcPr>
          <w:p>
            <w:pPr>
              <w:pStyle w:val="16"/>
            </w:pPr>
            <w:r>
              <w:t>信访事项人员受益人数</w:t>
            </w:r>
          </w:p>
        </w:tc>
        <w:tc>
          <w:tcPr>
            <w:tcW w:w="2551" w:type="dxa"/>
            <w:vAlign w:val="center"/>
          </w:tcPr>
          <w:p>
            <w:pPr>
              <w:pStyle w:val="16"/>
            </w:pPr>
            <w:r>
              <w:t>≥209人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为调解工作提供制度依据</w:t>
            </w:r>
          </w:p>
        </w:tc>
        <w:tc>
          <w:tcPr>
            <w:tcW w:w="3430" w:type="dxa"/>
            <w:vAlign w:val="center"/>
          </w:tcPr>
          <w:p>
            <w:pPr>
              <w:pStyle w:val="16"/>
            </w:pPr>
            <w:r>
              <w:t>为调解工作提供制度依据</w:t>
            </w:r>
          </w:p>
        </w:tc>
        <w:tc>
          <w:tcPr>
            <w:tcW w:w="2551" w:type="dxa"/>
            <w:vAlign w:val="center"/>
          </w:tcPr>
          <w:p>
            <w:pPr>
              <w:pStyle w:val="16"/>
            </w:pPr>
            <w:r>
              <w:t>为调解工作提供制度依据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当事人满意度</w:t>
            </w:r>
          </w:p>
        </w:tc>
        <w:tc>
          <w:tcPr>
            <w:tcW w:w="3430" w:type="dxa"/>
            <w:vAlign w:val="center"/>
          </w:tcPr>
          <w:p>
            <w:pPr>
              <w:pStyle w:val="16"/>
            </w:pPr>
            <w:r>
              <w:t>当事人满意度</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回访调解成功案件当事人满意度</w:t>
            </w:r>
          </w:p>
        </w:tc>
        <w:tc>
          <w:tcPr>
            <w:tcW w:w="3430" w:type="dxa"/>
            <w:vAlign w:val="center"/>
          </w:tcPr>
          <w:p>
            <w:pPr>
              <w:pStyle w:val="16"/>
            </w:pPr>
            <w:r>
              <w:t>回访调解成功案件当事人满意度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759654"/>
      <w:r>
        <w:rPr>
          <w:rFonts w:ascii="方正仿宋_GBK" w:hAnsi="方正仿宋_GBK" w:eastAsia="方正仿宋_GBK" w:cs="方正仿宋_GBK"/>
          <w:sz w:val="28"/>
        </w:rPr>
        <w:t>11.深入推进公共法律服务便民化-2024中央绩效目标表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深入推进公共法律服务便民化-2024中央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600.00</w:t>
            </w:r>
          </w:p>
        </w:tc>
        <w:tc>
          <w:tcPr>
            <w:tcW w:w="1587" w:type="dxa"/>
            <w:vAlign w:val="center"/>
          </w:tcPr>
          <w:p>
            <w:pPr>
              <w:pStyle w:val="17"/>
            </w:pPr>
            <w:r>
              <w:t>其中：财政    资金</w:t>
            </w:r>
          </w:p>
        </w:tc>
        <w:tc>
          <w:tcPr>
            <w:tcW w:w="1843" w:type="dxa"/>
            <w:vAlign w:val="center"/>
          </w:tcPr>
          <w:p>
            <w:pPr>
              <w:pStyle w:val="16"/>
            </w:pPr>
            <w:r>
              <w:t>600.00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6"/>
            </w:pPr>
            <w:r>
              <w:t>深入推进公共法律服务便民化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1.为群众提供7*24小时法律咨询及法律服务指引等公共法律服务，满足群众日益增长的公共法律服务需求。</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12348热线接通量</w:t>
            </w:r>
          </w:p>
        </w:tc>
        <w:tc>
          <w:tcPr>
            <w:tcW w:w="3430" w:type="dxa"/>
            <w:vAlign w:val="center"/>
          </w:tcPr>
          <w:p>
            <w:pPr>
              <w:pStyle w:val="16"/>
            </w:pPr>
            <w:r>
              <w:t>12348热线接通量</w:t>
            </w:r>
          </w:p>
        </w:tc>
        <w:tc>
          <w:tcPr>
            <w:tcW w:w="2551" w:type="dxa"/>
            <w:vAlign w:val="center"/>
          </w:tcPr>
          <w:p>
            <w:pPr>
              <w:pStyle w:val="16"/>
            </w:pPr>
            <w:r>
              <w:t>≥43万通/年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市公共法律服务中心接待人次</w:t>
            </w:r>
          </w:p>
        </w:tc>
        <w:tc>
          <w:tcPr>
            <w:tcW w:w="3430" w:type="dxa"/>
            <w:vAlign w:val="center"/>
          </w:tcPr>
          <w:p>
            <w:pPr>
              <w:pStyle w:val="16"/>
            </w:pPr>
            <w:r>
              <w:t>市公共法律服务中心接待人次</w:t>
            </w:r>
          </w:p>
        </w:tc>
        <w:tc>
          <w:tcPr>
            <w:tcW w:w="2551" w:type="dxa"/>
            <w:vAlign w:val="center"/>
          </w:tcPr>
          <w:p>
            <w:pPr>
              <w:pStyle w:val="16"/>
            </w:pPr>
            <w:r>
              <w:t>≥1500人次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法律咨询答复率</w:t>
            </w:r>
          </w:p>
        </w:tc>
        <w:tc>
          <w:tcPr>
            <w:tcW w:w="3430" w:type="dxa"/>
            <w:vAlign w:val="center"/>
          </w:tcPr>
          <w:p>
            <w:pPr>
              <w:pStyle w:val="16"/>
            </w:pPr>
            <w:r>
              <w:t>法律咨询答复率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工单完成率</w:t>
            </w:r>
          </w:p>
        </w:tc>
        <w:tc>
          <w:tcPr>
            <w:tcW w:w="3430" w:type="dxa"/>
            <w:vAlign w:val="center"/>
          </w:tcPr>
          <w:p>
            <w:pPr>
              <w:pStyle w:val="16"/>
            </w:pPr>
            <w:r>
              <w:t>工单完成率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网络平台回复率</w:t>
            </w:r>
          </w:p>
        </w:tc>
        <w:tc>
          <w:tcPr>
            <w:tcW w:w="3430" w:type="dxa"/>
            <w:vAlign w:val="center"/>
          </w:tcPr>
          <w:p>
            <w:pPr>
              <w:pStyle w:val="16"/>
            </w:pPr>
            <w:r>
              <w:t>网络平台回复率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不满意回访率</w:t>
            </w:r>
          </w:p>
        </w:tc>
        <w:tc>
          <w:tcPr>
            <w:tcW w:w="3430" w:type="dxa"/>
            <w:vAlign w:val="center"/>
          </w:tcPr>
          <w:p>
            <w:pPr>
              <w:pStyle w:val="16"/>
            </w:pPr>
            <w:r>
              <w:t>不满意回访率</w:t>
            </w:r>
          </w:p>
        </w:tc>
        <w:tc>
          <w:tcPr>
            <w:tcW w:w="2551" w:type="dxa"/>
            <w:vAlign w:val="center"/>
          </w:tcPr>
          <w:p>
            <w:pPr>
              <w:pStyle w:val="16"/>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项目完成时限</w:t>
            </w:r>
          </w:p>
        </w:tc>
        <w:tc>
          <w:tcPr>
            <w:tcW w:w="3430" w:type="dxa"/>
            <w:vAlign w:val="center"/>
          </w:tcPr>
          <w:p>
            <w:pPr>
              <w:pStyle w:val="16"/>
            </w:pPr>
            <w:r>
              <w:t>项目完成时限</w:t>
            </w:r>
          </w:p>
        </w:tc>
        <w:tc>
          <w:tcPr>
            <w:tcW w:w="2551" w:type="dxa"/>
            <w:vAlign w:val="center"/>
          </w:tcPr>
          <w:p>
            <w:pPr>
              <w:pStyle w:val="16"/>
            </w:pPr>
            <w:r>
              <w:t>2024年全年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法网留言办理时限</w:t>
            </w:r>
          </w:p>
        </w:tc>
        <w:tc>
          <w:tcPr>
            <w:tcW w:w="3430" w:type="dxa"/>
            <w:vAlign w:val="center"/>
          </w:tcPr>
          <w:p>
            <w:pPr>
              <w:pStyle w:val="16"/>
            </w:pPr>
            <w:r>
              <w:t>法网留言办理时限</w:t>
            </w:r>
          </w:p>
        </w:tc>
        <w:tc>
          <w:tcPr>
            <w:tcW w:w="2551" w:type="dxa"/>
            <w:vAlign w:val="center"/>
          </w:tcPr>
          <w:p>
            <w:pPr>
              <w:pStyle w:val="16"/>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项目保障时间</w:t>
            </w:r>
          </w:p>
        </w:tc>
        <w:tc>
          <w:tcPr>
            <w:tcW w:w="3430" w:type="dxa"/>
            <w:vAlign w:val="center"/>
          </w:tcPr>
          <w:p>
            <w:pPr>
              <w:pStyle w:val="16"/>
            </w:pPr>
            <w:r>
              <w:t>项目保障时间</w:t>
            </w:r>
          </w:p>
        </w:tc>
        <w:tc>
          <w:tcPr>
            <w:tcW w:w="2551" w:type="dxa"/>
            <w:vAlign w:val="center"/>
          </w:tcPr>
          <w:p>
            <w:pPr>
              <w:pStyle w:val="16"/>
            </w:pPr>
            <w:r>
              <w:t>7*24小时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公共法律服务人员成本</w:t>
            </w:r>
          </w:p>
        </w:tc>
        <w:tc>
          <w:tcPr>
            <w:tcW w:w="3430" w:type="dxa"/>
            <w:vAlign w:val="center"/>
          </w:tcPr>
          <w:p>
            <w:pPr>
              <w:pStyle w:val="16"/>
            </w:pPr>
            <w:r>
              <w:t>公共法律服务人员成本</w:t>
            </w:r>
          </w:p>
        </w:tc>
        <w:tc>
          <w:tcPr>
            <w:tcW w:w="2551" w:type="dxa"/>
            <w:vAlign w:val="center"/>
          </w:tcPr>
          <w:p>
            <w:pPr>
              <w:pStyle w:val="16"/>
            </w:pPr>
            <w:r>
              <w:t>≤65元/小时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提升为民服务水平，促进社会公平正义</w:t>
            </w:r>
          </w:p>
        </w:tc>
        <w:tc>
          <w:tcPr>
            <w:tcW w:w="3430" w:type="dxa"/>
            <w:vAlign w:val="center"/>
          </w:tcPr>
          <w:p>
            <w:pPr>
              <w:pStyle w:val="16"/>
            </w:pPr>
            <w:r>
              <w:t>提升为民服务水平，促进社会公平正义</w:t>
            </w:r>
          </w:p>
        </w:tc>
        <w:tc>
          <w:tcPr>
            <w:tcW w:w="2551" w:type="dxa"/>
            <w:vAlign w:val="center"/>
          </w:tcPr>
          <w:p>
            <w:pPr>
              <w:pStyle w:val="16"/>
            </w:pPr>
            <w:r>
              <w:t>减少社会矛盾，提升群众法治理念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群众法律咨询满意度</w:t>
            </w:r>
          </w:p>
        </w:tc>
        <w:tc>
          <w:tcPr>
            <w:tcW w:w="3430" w:type="dxa"/>
            <w:vAlign w:val="center"/>
          </w:tcPr>
          <w:p>
            <w:pPr>
              <w:pStyle w:val="16"/>
            </w:pPr>
            <w:r>
              <w:t>群众法律咨询满意度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759655"/>
      <w:r>
        <w:rPr>
          <w:rFonts w:ascii="方正仿宋_GBK" w:hAnsi="方正仿宋_GBK" w:eastAsia="方正仿宋_GBK" w:cs="方正仿宋_GBK"/>
          <w:sz w:val="28"/>
        </w:rPr>
        <w:t>12.深入推进公共法律服务便民化及其支持经费绩效目标表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深入推进公共法律服务便民化及其支持经费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70.60</w:t>
            </w:r>
          </w:p>
        </w:tc>
        <w:tc>
          <w:tcPr>
            <w:tcW w:w="1587" w:type="dxa"/>
            <w:vAlign w:val="center"/>
          </w:tcPr>
          <w:p>
            <w:pPr>
              <w:pStyle w:val="17"/>
            </w:pPr>
            <w:r>
              <w:t>其中：财政    资金</w:t>
            </w:r>
          </w:p>
        </w:tc>
        <w:tc>
          <w:tcPr>
            <w:tcW w:w="1843" w:type="dxa"/>
            <w:vAlign w:val="center"/>
          </w:tcPr>
          <w:p>
            <w:pPr>
              <w:pStyle w:val="16"/>
            </w:pPr>
            <w:r>
              <w:t>70.60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6"/>
            </w:pPr>
            <w:r>
              <w:t>深入推进公共法律服务便民化。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1.为群众提供7*24小时法律咨询及法律服务指引等公共法律服务，满足群众日益增长的公共法律服务需求。</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12348热线接通量</w:t>
            </w:r>
          </w:p>
        </w:tc>
        <w:tc>
          <w:tcPr>
            <w:tcW w:w="3430" w:type="dxa"/>
            <w:vAlign w:val="center"/>
          </w:tcPr>
          <w:p>
            <w:pPr>
              <w:pStyle w:val="16"/>
            </w:pPr>
            <w:r>
              <w:t>12348热线接通量</w:t>
            </w:r>
          </w:p>
        </w:tc>
        <w:tc>
          <w:tcPr>
            <w:tcW w:w="2551" w:type="dxa"/>
            <w:vAlign w:val="center"/>
          </w:tcPr>
          <w:p>
            <w:pPr>
              <w:pStyle w:val="16"/>
            </w:pPr>
            <w:r>
              <w:t>≥43万通/年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市公共法律服务中心接待人次</w:t>
            </w:r>
          </w:p>
        </w:tc>
        <w:tc>
          <w:tcPr>
            <w:tcW w:w="3430" w:type="dxa"/>
            <w:vAlign w:val="center"/>
          </w:tcPr>
          <w:p>
            <w:pPr>
              <w:pStyle w:val="16"/>
            </w:pPr>
            <w:r>
              <w:t>市公共法律服务中心接待人次</w:t>
            </w:r>
          </w:p>
        </w:tc>
        <w:tc>
          <w:tcPr>
            <w:tcW w:w="2551" w:type="dxa"/>
            <w:vAlign w:val="center"/>
          </w:tcPr>
          <w:p>
            <w:pPr>
              <w:pStyle w:val="16"/>
            </w:pPr>
            <w:r>
              <w:t>≥1500人次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法律咨询答复率</w:t>
            </w:r>
          </w:p>
        </w:tc>
        <w:tc>
          <w:tcPr>
            <w:tcW w:w="3430" w:type="dxa"/>
            <w:vAlign w:val="center"/>
          </w:tcPr>
          <w:p>
            <w:pPr>
              <w:pStyle w:val="16"/>
            </w:pPr>
            <w:r>
              <w:t>法律咨询答复率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工单完成率</w:t>
            </w:r>
          </w:p>
        </w:tc>
        <w:tc>
          <w:tcPr>
            <w:tcW w:w="3430" w:type="dxa"/>
            <w:vAlign w:val="center"/>
          </w:tcPr>
          <w:p>
            <w:pPr>
              <w:pStyle w:val="16"/>
            </w:pPr>
            <w:r>
              <w:t>工单完成率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网络平台回复率</w:t>
            </w:r>
          </w:p>
        </w:tc>
        <w:tc>
          <w:tcPr>
            <w:tcW w:w="3430" w:type="dxa"/>
            <w:vAlign w:val="center"/>
          </w:tcPr>
          <w:p>
            <w:pPr>
              <w:pStyle w:val="16"/>
            </w:pPr>
            <w:r>
              <w:t>网络平台回复率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不满意回访率</w:t>
            </w:r>
          </w:p>
        </w:tc>
        <w:tc>
          <w:tcPr>
            <w:tcW w:w="3430" w:type="dxa"/>
            <w:vAlign w:val="center"/>
          </w:tcPr>
          <w:p>
            <w:pPr>
              <w:pStyle w:val="16"/>
            </w:pPr>
            <w:r>
              <w:t>不满意回访率</w:t>
            </w:r>
          </w:p>
        </w:tc>
        <w:tc>
          <w:tcPr>
            <w:tcW w:w="2551" w:type="dxa"/>
            <w:vAlign w:val="center"/>
          </w:tcPr>
          <w:p>
            <w:pPr>
              <w:pStyle w:val="16"/>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项目完成时限</w:t>
            </w:r>
          </w:p>
        </w:tc>
        <w:tc>
          <w:tcPr>
            <w:tcW w:w="3430" w:type="dxa"/>
            <w:vAlign w:val="center"/>
          </w:tcPr>
          <w:p>
            <w:pPr>
              <w:pStyle w:val="16"/>
            </w:pPr>
            <w:r>
              <w:t>项目完成时限</w:t>
            </w:r>
          </w:p>
        </w:tc>
        <w:tc>
          <w:tcPr>
            <w:tcW w:w="2551" w:type="dxa"/>
            <w:vAlign w:val="center"/>
          </w:tcPr>
          <w:p>
            <w:pPr>
              <w:pStyle w:val="16"/>
            </w:pPr>
            <w:r>
              <w:t>2024年全年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法网留言办理时限</w:t>
            </w:r>
          </w:p>
        </w:tc>
        <w:tc>
          <w:tcPr>
            <w:tcW w:w="3430" w:type="dxa"/>
            <w:vAlign w:val="center"/>
          </w:tcPr>
          <w:p>
            <w:pPr>
              <w:pStyle w:val="16"/>
            </w:pPr>
            <w:r>
              <w:t>法网留言办理时限</w:t>
            </w:r>
          </w:p>
        </w:tc>
        <w:tc>
          <w:tcPr>
            <w:tcW w:w="2551" w:type="dxa"/>
            <w:vAlign w:val="center"/>
          </w:tcPr>
          <w:p>
            <w:pPr>
              <w:pStyle w:val="16"/>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项目保障时间</w:t>
            </w:r>
          </w:p>
        </w:tc>
        <w:tc>
          <w:tcPr>
            <w:tcW w:w="3430" w:type="dxa"/>
            <w:vAlign w:val="center"/>
          </w:tcPr>
          <w:p>
            <w:pPr>
              <w:pStyle w:val="16"/>
            </w:pPr>
            <w:r>
              <w:t>项目保障时间</w:t>
            </w:r>
          </w:p>
        </w:tc>
        <w:tc>
          <w:tcPr>
            <w:tcW w:w="2551" w:type="dxa"/>
            <w:vAlign w:val="center"/>
          </w:tcPr>
          <w:p>
            <w:pPr>
              <w:pStyle w:val="16"/>
            </w:pPr>
            <w:r>
              <w:t>7*24小时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公共法律服务人员成本</w:t>
            </w:r>
          </w:p>
        </w:tc>
        <w:tc>
          <w:tcPr>
            <w:tcW w:w="3430" w:type="dxa"/>
            <w:vAlign w:val="center"/>
          </w:tcPr>
          <w:p>
            <w:pPr>
              <w:pStyle w:val="16"/>
            </w:pPr>
            <w:r>
              <w:t>公共法律服务人员成本</w:t>
            </w:r>
          </w:p>
        </w:tc>
        <w:tc>
          <w:tcPr>
            <w:tcW w:w="2551" w:type="dxa"/>
            <w:vAlign w:val="center"/>
          </w:tcPr>
          <w:p>
            <w:pPr>
              <w:pStyle w:val="16"/>
            </w:pPr>
            <w:r>
              <w:t>≤65元/小时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提升为民服务水平，促进社会公平正义</w:t>
            </w:r>
          </w:p>
        </w:tc>
        <w:tc>
          <w:tcPr>
            <w:tcW w:w="3430" w:type="dxa"/>
            <w:vAlign w:val="center"/>
          </w:tcPr>
          <w:p>
            <w:pPr>
              <w:pStyle w:val="16"/>
            </w:pPr>
            <w:r>
              <w:t>提升为民服务水平，促进社会公平正义</w:t>
            </w:r>
          </w:p>
        </w:tc>
        <w:tc>
          <w:tcPr>
            <w:tcW w:w="2551" w:type="dxa"/>
            <w:vAlign w:val="center"/>
          </w:tcPr>
          <w:p>
            <w:pPr>
              <w:pStyle w:val="16"/>
            </w:pPr>
            <w:r>
              <w:t>减少社会矛盾，提升群众法治理念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提升为民服务水平，促进社会公平正义</w:t>
            </w:r>
          </w:p>
        </w:tc>
        <w:tc>
          <w:tcPr>
            <w:tcW w:w="3430" w:type="dxa"/>
            <w:vAlign w:val="center"/>
          </w:tcPr>
          <w:p>
            <w:pPr>
              <w:pStyle w:val="16"/>
            </w:pPr>
            <w:r>
              <w:t>提升为民服务水平，促进社会公平正义</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759656"/>
      <w:r>
        <w:rPr>
          <w:rFonts w:ascii="方正仿宋_GBK" w:hAnsi="方正仿宋_GBK" w:eastAsia="方正仿宋_GBK" w:cs="方正仿宋_GBK"/>
          <w:sz w:val="28"/>
        </w:rPr>
        <w:t>13.天津市司法局债券利息-2024一般债利息绩效目标表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天津市司法局债券利息-2024一般债利息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3.68</w:t>
            </w:r>
          </w:p>
        </w:tc>
        <w:tc>
          <w:tcPr>
            <w:tcW w:w="1587" w:type="dxa"/>
            <w:vAlign w:val="center"/>
          </w:tcPr>
          <w:p>
            <w:pPr>
              <w:pStyle w:val="17"/>
            </w:pPr>
            <w:r>
              <w:t>其中：财政    资金</w:t>
            </w:r>
          </w:p>
        </w:tc>
        <w:tc>
          <w:tcPr>
            <w:tcW w:w="1843" w:type="dxa"/>
            <w:vAlign w:val="center"/>
          </w:tcPr>
          <w:p>
            <w:pPr>
              <w:pStyle w:val="16"/>
            </w:pPr>
            <w:r>
              <w:t>3.68</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6"/>
            </w:pPr>
            <w:r>
              <w:t>偿还债券利息。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1.通过按时完成债券付息，保障投资者权益。</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偿还债券项目数量</w:t>
            </w:r>
          </w:p>
        </w:tc>
        <w:tc>
          <w:tcPr>
            <w:tcW w:w="3430" w:type="dxa"/>
            <w:vAlign w:val="center"/>
          </w:tcPr>
          <w:p>
            <w:pPr>
              <w:pStyle w:val="16"/>
            </w:pPr>
            <w:r>
              <w:t>偿还债券项目数量</w:t>
            </w:r>
          </w:p>
        </w:tc>
        <w:tc>
          <w:tcPr>
            <w:tcW w:w="2551" w:type="dxa"/>
            <w:vAlign w:val="center"/>
          </w:tcPr>
          <w:p>
            <w:pPr>
              <w:pStyle w:val="16"/>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债券利息发放率</w:t>
            </w:r>
          </w:p>
        </w:tc>
        <w:tc>
          <w:tcPr>
            <w:tcW w:w="3430" w:type="dxa"/>
            <w:vAlign w:val="center"/>
          </w:tcPr>
          <w:p>
            <w:pPr>
              <w:pStyle w:val="16"/>
            </w:pPr>
            <w:r>
              <w:t>债券利息发放率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偿还债券利息及时率</w:t>
            </w:r>
          </w:p>
        </w:tc>
        <w:tc>
          <w:tcPr>
            <w:tcW w:w="3430" w:type="dxa"/>
            <w:vAlign w:val="center"/>
          </w:tcPr>
          <w:p>
            <w:pPr>
              <w:pStyle w:val="16"/>
            </w:pPr>
            <w:r>
              <w:t>偿还债券利息及时率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偿还债券利息金额</w:t>
            </w:r>
          </w:p>
        </w:tc>
        <w:tc>
          <w:tcPr>
            <w:tcW w:w="3430" w:type="dxa"/>
            <w:vAlign w:val="center"/>
          </w:tcPr>
          <w:p>
            <w:pPr>
              <w:pStyle w:val="16"/>
            </w:pPr>
            <w:r>
              <w:t>偿还债券利息金额</w:t>
            </w:r>
          </w:p>
        </w:tc>
        <w:tc>
          <w:tcPr>
            <w:tcW w:w="2551" w:type="dxa"/>
            <w:vAlign w:val="center"/>
          </w:tcPr>
          <w:p>
            <w:pPr>
              <w:pStyle w:val="16"/>
            </w:pPr>
            <w:r>
              <w:t>≤3.68万元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保障投资者权益</w:t>
            </w:r>
          </w:p>
        </w:tc>
        <w:tc>
          <w:tcPr>
            <w:tcW w:w="3430" w:type="dxa"/>
            <w:vAlign w:val="center"/>
          </w:tcPr>
          <w:p>
            <w:pPr>
              <w:pStyle w:val="16"/>
            </w:pPr>
            <w:r>
              <w:t>保障投资者权益</w:t>
            </w:r>
          </w:p>
        </w:tc>
        <w:tc>
          <w:tcPr>
            <w:tcW w:w="2551" w:type="dxa"/>
            <w:vAlign w:val="center"/>
          </w:tcPr>
          <w:p>
            <w:pPr>
              <w:pStyle w:val="16"/>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公众对偿还债券利息投诉次数</w:t>
            </w:r>
          </w:p>
        </w:tc>
        <w:tc>
          <w:tcPr>
            <w:tcW w:w="3430" w:type="dxa"/>
            <w:vAlign w:val="center"/>
          </w:tcPr>
          <w:p>
            <w:pPr>
              <w:pStyle w:val="16"/>
            </w:pPr>
            <w:r>
              <w:t>公众对偿还债券利息投诉次数</w:t>
            </w:r>
          </w:p>
        </w:tc>
        <w:tc>
          <w:tcPr>
            <w:tcW w:w="2551" w:type="dxa"/>
            <w:vAlign w:val="center"/>
          </w:tcPr>
          <w:p>
            <w:pPr>
              <w:pStyle w:val="16"/>
            </w:pPr>
            <w:r>
              <w:t>≤1次</w:t>
            </w:r>
          </w:p>
        </w:tc>
      </w:tr>
    </w:tbl>
    <w:p>
      <w:pPr>
        <w:sectPr>
          <w:pgSz w:w="11900" w:h="16840"/>
          <w:pgMar w:top="1984" w:right="1304" w:bottom="1134" w:left="1304" w:header="720" w:footer="720" w:gutter="0"/>
          <w:cols w:space="720" w:num="1"/>
        </w:sectPr>
      </w:pPr>
      <w:bookmarkStart w:id="13" w:name="_GoBack"/>
      <w:bookmarkEnd w:id="13"/>
    </w:p>
    <w:p>
      <w:pPr>
        <w:jc w:val="both"/>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7"/>
    <w:rsid w:val="00527547"/>
    <w:rsid w:val="008945C1"/>
    <w:rsid w:val="00B83D28"/>
    <w:rsid w:val="EFF39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pPr>
    <w:rPr>
      <w:sz w:val="18"/>
      <w:szCs w:val="18"/>
    </w:rPr>
  </w:style>
  <w:style w:type="paragraph" w:styleId="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39"/>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character" w:customStyle="1" w:styleId="19">
    <w:name w:val="页眉 Char"/>
    <w:basedOn w:val="9"/>
    <w:link w:val="3"/>
    <w:qFormat/>
    <w:uiPriority w:val="99"/>
    <w:rPr>
      <w:rFonts w:eastAsia="Times New Roman"/>
      <w:sz w:val="18"/>
      <w:szCs w:val="18"/>
      <w:lang w:eastAsia="uk-UA"/>
    </w:rPr>
  </w:style>
  <w:style w:type="character" w:customStyle="1" w:styleId="20">
    <w:name w:val="页脚 Char"/>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2058</Words>
  <Characters>11736</Characters>
  <Lines>97</Lines>
  <Paragraphs>27</Paragraphs>
  <TotalTime>1</TotalTime>
  <ScaleCrop>false</ScaleCrop>
  <LinksUpToDate>false</LinksUpToDate>
  <CharactersWithSpaces>13767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2024-02-01T18:37:00Z</dcterms:created>
  <dc:creator>kylin</dc:creator>
  <cp:lastModifiedBy>杜广茹</cp:lastModifiedBy>
  <dcterms:modified xsi:type="dcterms:W3CDTF">2024-02-21T15:02:15Z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