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hAnsi="宋体" w:cs="宋体"/>
          <w:sz w:val="44"/>
          <w:szCs w:val="44"/>
        </w:rPr>
      </w:pPr>
      <w:bookmarkStart w:id="0" w:name="_GoBack"/>
      <w:bookmarkEnd w:id="0"/>
    </w:p>
    <w:p>
      <w:pPr>
        <w:pStyle w:val="3"/>
        <w:jc w:val="center"/>
        <w:rPr>
          <w:rFonts w:hAnsi="宋体" w:cs="宋体"/>
          <w:sz w:val="44"/>
          <w:szCs w:val="44"/>
        </w:rPr>
      </w:pPr>
    </w:p>
    <w:p>
      <w:pPr>
        <w:pStyle w:val="3"/>
        <w:jc w:val="center"/>
        <w:rPr>
          <w:rFonts w:hAnsi="宋体" w:cs="宋体"/>
          <w:sz w:val="44"/>
          <w:szCs w:val="44"/>
        </w:rPr>
      </w:pPr>
      <w:r>
        <w:rPr>
          <w:rFonts w:hint="eastAsia" w:hAnsi="宋体" w:cs="宋体"/>
          <w:sz w:val="44"/>
          <w:szCs w:val="44"/>
        </w:rPr>
        <w:t>天津市人民政府关于未经</w:t>
      </w:r>
    </w:p>
    <w:p>
      <w:pPr>
        <w:pStyle w:val="3"/>
        <w:jc w:val="center"/>
        <w:rPr>
          <w:rFonts w:hAnsi="宋体" w:cs="宋体"/>
          <w:sz w:val="44"/>
          <w:szCs w:val="44"/>
        </w:rPr>
      </w:pPr>
      <w:r>
        <w:rPr>
          <w:rFonts w:hint="eastAsia" w:hAnsi="宋体" w:cs="宋体"/>
          <w:sz w:val="44"/>
          <w:szCs w:val="44"/>
        </w:rPr>
        <w:t>市人民政府批准不得举行集会游行示威</w:t>
      </w:r>
    </w:p>
    <w:p>
      <w:pPr>
        <w:pStyle w:val="3"/>
        <w:jc w:val="center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hAnsi="宋体" w:cs="宋体"/>
          <w:sz w:val="44"/>
          <w:szCs w:val="44"/>
        </w:rPr>
        <w:t>场所周边范围的规定</w:t>
      </w:r>
    </w:p>
    <w:p>
      <w:pPr>
        <w:pStyle w:val="3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(1990年5月2日天津市人民政府令第20号公布并施行  根据2010年11月16日天津市人民政府令第29号《天津市人民政府关于修改部分市政府规章的决定》修正)</w:t>
      </w:r>
    </w:p>
    <w:p>
      <w:pPr>
        <w:pStyle w:val="3"/>
        <w:rPr>
          <w:rFonts w:ascii="仿宋" w:hAnsi="仿宋" w:eastAsia="仿宋" w:cs="宋体"/>
          <w:sz w:val="36"/>
          <w:szCs w:val="36"/>
        </w:rPr>
      </w:pPr>
      <w:r>
        <w:rPr>
          <w:rFonts w:hint="eastAsia" w:ascii="仿宋" w:hAnsi="仿宋" w:eastAsia="仿宋" w:cs="宋体"/>
          <w:sz w:val="32"/>
          <w:szCs w:val="32"/>
        </w:rPr>
        <w:t>　　</w:t>
      </w: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根据《中华人民共和国集会游行示威法》第二十三条和《天津市实施〈中华人民共和国集会游行示威法〉办法》第二十三条、第二十四条规定，特作如下规定：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一、下列场所和路段未经市人民政府批准，不得举行集会、游行、示威：</w:t>
      </w: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迎宾馆：友谊路由宾友道至宾馆南道路段，宾馆南道由友谊路至宾馆西路路段，宾馆西路由宾馆南道至宾水道路段，宾水道由宾馆西路至紫金山路路段，紫金山路由宾水道至气象台路路段，气象台路由紫金山路至平山道路段，平山道由气象台路至贵州路路段，贵州路由平山道至吴家窑大街路段，围堤道由贵州路至马场道路段，马场道由围堤道至宾馆路路段，宾馆路由马场道至宾友道路段，宾友道由宾馆路至友谊路路段，以及上列路段以内的公共道路和露天公共场所；</w:t>
      </w: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天津机场、火车站、天津港（包括港埠三公司和新港船闸）、重要军事设施周边距离三百米以内的公共道路和露天公共场所（含水上）；</w:t>
      </w: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中心广场：由解放桥至北安桥的海河东路路段；</w:t>
      </w: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解放北园地区：台儿庄路由太原道至大光明桥路段，曲阜道由大光明桥至建设路路段，建设路由曲阜道至烟台道路段，烟台道由建设路至大沽路路段，大沽路由烟台道至太原道路段，太原道由大沽路至台儿庄路路段，以及上列路段以内的公共道路和露天公共场所；</w:t>
      </w: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和平路：由赤峰道至南马路路段；</w:t>
      </w: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滨江道：由南京路至张自忠路路段。</w:t>
      </w: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二、未经市人民政府批准，在本规定第一项划定的范围内举行集会、游行、示威的，按照《中华人民共和国集会游行示威法》和《天津市实施〈中华人民共和国集会游行示威法〉办法》，追究法律责任。</w:t>
      </w:r>
    </w:p>
    <w:p>
      <w:pPr>
        <w:pStyle w:val="3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三、本规定自公布之日起施行。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天津市人民政府发布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天津市人民政府规章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231CD"/>
    <w:rsid w:val="00635357"/>
    <w:rsid w:val="00901C34"/>
    <w:rsid w:val="00935328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0550879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7745B9"/>
    <w:rsid w:val="55E064E0"/>
    <w:rsid w:val="572C6D10"/>
    <w:rsid w:val="5DC34279"/>
    <w:rsid w:val="608816D1"/>
    <w:rsid w:val="60EF4E7F"/>
    <w:rsid w:val="665233C1"/>
    <w:rsid w:val="6AD9688B"/>
    <w:rsid w:val="6D0E3F22"/>
    <w:rsid w:val="75903BD0"/>
    <w:rsid w:val="7C9011D9"/>
    <w:rsid w:val="7CC870CA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755</Characters>
  <Lines>5</Lines>
  <Paragraphs>1</Paragraphs>
  <TotalTime>11</TotalTime>
  <ScaleCrop>false</ScaleCrop>
  <LinksUpToDate>false</LinksUpToDate>
  <CharactersWithSpaces>795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RainForest1391778072</cp:lastModifiedBy>
  <cp:lastPrinted>2021-11-26T09:17:00Z</cp:lastPrinted>
  <dcterms:modified xsi:type="dcterms:W3CDTF">2023-03-13T07:57:31Z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3FE6D17F208C4E8997C1AB263641C3B8</vt:lpwstr>
  </property>
</Properties>
</file>