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40" w:rsidRPr="00801331" w:rsidRDefault="00476D40" w:rsidP="00476D40">
      <w:pPr>
        <w:widowControl/>
        <w:shd w:val="clear" w:color="auto" w:fill="FFFFFF"/>
        <w:spacing w:line="560" w:lineRule="exact"/>
        <w:jc w:val="center"/>
        <w:textAlignment w:val="baseline"/>
        <w:rPr>
          <w:rFonts w:ascii="方正小标宋简体" w:eastAsia="方正小标宋简体" w:hAnsi="Arial" w:cs="Arial" w:hint="eastAsia"/>
          <w:color w:val="000000" w:themeColor="text1"/>
          <w:kern w:val="0"/>
          <w:sz w:val="44"/>
          <w:szCs w:val="32"/>
        </w:rPr>
      </w:pPr>
      <w:r w:rsidRPr="00801331">
        <w:rPr>
          <w:rFonts w:ascii="方正小标宋简体" w:eastAsia="方正小标宋简体" w:hAnsi="Arial" w:cs="Arial" w:hint="eastAsia"/>
          <w:color w:val="000000" w:themeColor="text1"/>
          <w:kern w:val="0"/>
          <w:sz w:val="44"/>
          <w:szCs w:val="32"/>
          <w:bdr w:val="none" w:sz="0" w:space="0" w:color="auto" w:frame="1"/>
        </w:rPr>
        <w:t>天津市残疾人就业规定</w:t>
      </w:r>
    </w:p>
    <w:p w:rsidR="00FF12EF" w:rsidRPr="00A55BC8" w:rsidRDefault="00FF12EF" w:rsidP="00FF12EF">
      <w:pPr>
        <w:pStyle w:val="a3"/>
        <w:spacing w:line="560" w:lineRule="exact"/>
        <w:ind w:firstLineChars="200" w:firstLine="640"/>
        <w:jc w:val="left"/>
        <w:rPr>
          <w:rFonts w:ascii="仿宋" w:eastAsia="仿宋" w:hAnsi="仿宋" w:cs="宋体"/>
          <w:sz w:val="32"/>
          <w:szCs w:val="30"/>
        </w:rPr>
      </w:pPr>
      <w:r w:rsidRPr="00A55BC8">
        <w:rPr>
          <w:rFonts w:ascii="仿宋" w:eastAsia="仿宋" w:hAnsi="仿宋" w:cs="宋体" w:hint="eastAsia"/>
          <w:sz w:val="32"/>
          <w:szCs w:val="30"/>
        </w:rPr>
        <w:t>(２０１８年</w:t>
      </w:r>
      <w:r>
        <w:rPr>
          <w:rFonts w:ascii="仿宋" w:eastAsia="仿宋" w:hAnsi="仿宋" w:cs="宋体" w:hint="eastAsia"/>
          <w:sz w:val="32"/>
          <w:szCs w:val="30"/>
        </w:rPr>
        <w:t>1</w:t>
      </w:r>
      <w:r w:rsidRPr="00A55BC8">
        <w:rPr>
          <w:rFonts w:ascii="仿宋" w:eastAsia="仿宋" w:hAnsi="仿宋" w:cs="宋体" w:hint="eastAsia"/>
          <w:sz w:val="32"/>
          <w:szCs w:val="30"/>
        </w:rPr>
        <w:t>２月１８日天津市人民政府第３</w:t>
      </w:r>
      <w:r>
        <w:rPr>
          <w:rFonts w:ascii="仿宋" w:eastAsia="仿宋" w:hAnsi="仿宋" w:cs="宋体" w:hint="eastAsia"/>
          <w:sz w:val="32"/>
          <w:szCs w:val="30"/>
        </w:rPr>
        <w:t>6</w:t>
      </w:r>
      <w:r w:rsidRPr="00A55BC8">
        <w:rPr>
          <w:rFonts w:ascii="仿宋" w:eastAsia="仿宋" w:hAnsi="仿宋" w:cs="宋体" w:hint="eastAsia"/>
          <w:sz w:val="32"/>
          <w:szCs w:val="30"/>
        </w:rPr>
        <w:t>次常务会议通过</w:t>
      </w:r>
      <w:r>
        <w:rPr>
          <w:rFonts w:ascii="仿宋" w:eastAsia="仿宋" w:hAnsi="仿宋" w:cs="宋体" w:hint="eastAsia"/>
          <w:sz w:val="32"/>
          <w:szCs w:val="30"/>
        </w:rPr>
        <w:t xml:space="preserve">  </w:t>
      </w:r>
      <w:r w:rsidRPr="00A55BC8">
        <w:rPr>
          <w:rFonts w:ascii="仿宋" w:eastAsia="仿宋" w:hAnsi="仿宋" w:cs="宋体" w:hint="eastAsia"/>
          <w:sz w:val="32"/>
          <w:szCs w:val="30"/>
        </w:rPr>
        <w:t>２０１８年</w:t>
      </w:r>
      <w:r>
        <w:rPr>
          <w:rFonts w:ascii="仿宋" w:eastAsia="仿宋" w:hAnsi="仿宋" w:cs="宋体" w:hint="eastAsia"/>
          <w:sz w:val="32"/>
          <w:szCs w:val="30"/>
        </w:rPr>
        <w:t>12</w:t>
      </w:r>
      <w:r w:rsidRPr="00A55BC8">
        <w:rPr>
          <w:rFonts w:ascii="仿宋" w:eastAsia="仿宋" w:hAnsi="仿宋" w:cs="宋体" w:hint="eastAsia"/>
          <w:sz w:val="32"/>
          <w:szCs w:val="30"/>
        </w:rPr>
        <w:t>月</w:t>
      </w:r>
      <w:r>
        <w:rPr>
          <w:rFonts w:ascii="仿宋" w:eastAsia="仿宋" w:hAnsi="仿宋" w:cs="宋体" w:hint="eastAsia"/>
          <w:sz w:val="32"/>
          <w:szCs w:val="30"/>
        </w:rPr>
        <w:t>25</w:t>
      </w:r>
      <w:r w:rsidRPr="00A55BC8">
        <w:rPr>
          <w:rFonts w:ascii="仿宋" w:eastAsia="仿宋" w:hAnsi="仿宋" w:cs="宋体" w:hint="eastAsia"/>
          <w:sz w:val="32"/>
          <w:szCs w:val="30"/>
        </w:rPr>
        <w:t>日天津市人民政府令第</w:t>
      </w:r>
      <w:r>
        <w:rPr>
          <w:rFonts w:ascii="仿宋" w:eastAsia="仿宋" w:hAnsi="仿宋" w:cs="宋体" w:hint="eastAsia"/>
          <w:sz w:val="32"/>
          <w:szCs w:val="30"/>
        </w:rPr>
        <w:t>9</w:t>
      </w:r>
      <w:r w:rsidRPr="00A55BC8">
        <w:rPr>
          <w:rFonts w:ascii="仿宋" w:eastAsia="仿宋" w:hAnsi="仿宋" w:cs="宋体" w:hint="eastAsia"/>
          <w:sz w:val="32"/>
          <w:szCs w:val="30"/>
        </w:rPr>
        <w:t>号公布</w:t>
      </w:r>
      <w:r>
        <w:rPr>
          <w:rFonts w:ascii="仿宋" w:eastAsia="仿宋" w:hAnsi="仿宋" w:cs="宋体" w:hint="eastAsia"/>
          <w:sz w:val="32"/>
          <w:szCs w:val="30"/>
        </w:rPr>
        <w:t xml:space="preserve">  </w:t>
      </w:r>
      <w:r w:rsidRPr="00A55BC8">
        <w:rPr>
          <w:rFonts w:ascii="仿宋" w:eastAsia="仿宋" w:hAnsi="仿宋" w:cs="宋体" w:hint="eastAsia"/>
          <w:sz w:val="32"/>
          <w:szCs w:val="30"/>
        </w:rPr>
        <w:t>自２０１</w:t>
      </w:r>
      <w:r>
        <w:rPr>
          <w:rFonts w:ascii="仿宋" w:eastAsia="仿宋" w:hAnsi="仿宋" w:cs="宋体" w:hint="eastAsia"/>
          <w:sz w:val="32"/>
          <w:szCs w:val="30"/>
        </w:rPr>
        <w:t>9</w:t>
      </w:r>
      <w:r w:rsidRPr="00A55BC8">
        <w:rPr>
          <w:rFonts w:ascii="仿宋" w:eastAsia="仿宋" w:hAnsi="仿宋" w:cs="宋体" w:hint="eastAsia"/>
          <w:sz w:val="32"/>
          <w:szCs w:val="30"/>
        </w:rPr>
        <w:t>年</w:t>
      </w:r>
      <w:r>
        <w:rPr>
          <w:rFonts w:ascii="仿宋" w:eastAsia="仿宋" w:hAnsi="仿宋" w:cs="宋体" w:hint="eastAsia"/>
          <w:sz w:val="32"/>
          <w:szCs w:val="30"/>
        </w:rPr>
        <w:t>3</w:t>
      </w:r>
      <w:bookmarkStart w:id="0" w:name="_GoBack"/>
      <w:bookmarkEnd w:id="0"/>
      <w:r w:rsidRPr="00A55BC8">
        <w:rPr>
          <w:rFonts w:ascii="仿宋" w:eastAsia="仿宋" w:hAnsi="仿宋" w:cs="宋体" w:hint="eastAsia"/>
          <w:sz w:val="32"/>
          <w:szCs w:val="30"/>
        </w:rPr>
        <w:t>月１日起施行)</w:t>
      </w:r>
    </w:p>
    <w:p w:rsidR="00476D40" w:rsidRPr="00FF12EF" w:rsidRDefault="00476D40" w:rsidP="00476D40">
      <w:pPr>
        <w:widowControl/>
        <w:spacing w:line="560" w:lineRule="exact"/>
        <w:jc w:val="left"/>
        <w:rPr>
          <w:rFonts w:ascii="仿宋_GB2312" w:eastAsia="仿宋_GB2312" w:hAnsi="宋体" w:cs="宋体"/>
          <w:color w:val="000000" w:themeColor="text1"/>
          <w:kern w:val="0"/>
          <w:sz w:val="32"/>
          <w:szCs w:val="32"/>
        </w:rPr>
      </w:pPr>
    </w:p>
    <w:p w:rsidR="00476D40" w:rsidRPr="00801331" w:rsidRDefault="00476D40" w:rsidP="00801331">
      <w:pPr>
        <w:widowControl/>
        <w:shd w:val="clear" w:color="auto" w:fill="FFFFFF"/>
        <w:spacing w:beforeLines="100" w:before="312" w:afterLines="100" w:after="312" w:line="560" w:lineRule="exact"/>
        <w:jc w:val="center"/>
        <w:textAlignment w:val="baseline"/>
        <w:rPr>
          <w:rFonts w:ascii="黑体" w:eastAsia="黑体" w:hAnsi="黑体" w:cs="Arial"/>
          <w:bCs/>
          <w:color w:val="000000" w:themeColor="text1"/>
          <w:kern w:val="0"/>
          <w:sz w:val="32"/>
          <w:szCs w:val="32"/>
        </w:rPr>
      </w:pPr>
      <w:bookmarkStart w:id="1" w:name="sort1_zhang_1"/>
      <w:bookmarkEnd w:id="1"/>
      <w:r w:rsidRPr="00801331">
        <w:rPr>
          <w:rFonts w:ascii="黑体" w:eastAsia="黑体" w:hAnsi="黑体" w:cs="Arial" w:hint="eastAsia"/>
          <w:bCs/>
          <w:color w:val="000000" w:themeColor="text1"/>
          <w:kern w:val="0"/>
          <w:sz w:val="32"/>
          <w:szCs w:val="32"/>
        </w:rPr>
        <w:t>第一章　总　则</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2" w:name="tiao_1"/>
      <w:bookmarkEnd w:id="2"/>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第一条</w:t>
      </w:r>
      <w:bookmarkStart w:id="3" w:name="tiao_1_kuan_1"/>
      <w:bookmarkEnd w:id="3"/>
      <w:r w:rsidRPr="00476D40">
        <w:rPr>
          <w:rFonts w:ascii="仿宋_GB2312" w:eastAsia="仿宋_GB2312" w:hAnsi="Arial" w:cs="Arial" w:hint="eastAsia"/>
          <w:color w:val="000000" w:themeColor="text1"/>
          <w:kern w:val="0"/>
          <w:sz w:val="32"/>
          <w:szCs w:val="32"/>
        </w:rPr>
        <w:t xml:space="preserve">　为了促进残疾人就业，保障残疾人的劳动权利，根据《中华人民共和国残疾人保障法》《残疾人就业条例》《天津市残疾人保障条例》等法律、法规，结合本市实际，制定本规定。</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4" w:name="tiao_2"/>
      <w:bookmarkEnd w:id="4"/>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第二条</w:t>
      </w:r>
      <w:bookmarkStart w:id="5" w:name="tiao_2_kuan_1"/>
      <w:bookmarkEnd w:id="5"/>
      <w:r w:rsidRPr="00476D40">
        <w:rPr>
          <w:rFonts w:ascii="仿宋_GB2312" w:eastAsia="仿宋_GB2312" w:hAnsi="Arial" w:cs="Arial" w:hint="eastAsia"/>
          <w:color w:val="000000" w:themeColor="text1"/>
          <w:kern w:val="0"/>
          <w:sz w:val="32"/>
          <w:szCs w:val="32"/>
        </w:rPr>
        <w:t xml:space="preserve">　本市对残疾人就业实行集中就业与分散就业相结合的方针，发展残疾人自主创业、灵活就业、辅助性就业等多种就业形式，为残疾人就业创造条件。</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6" w:name="tiao_3"/>
      <w:bookmarkEnd w:id="6"/>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第三条</w:t>
      </w:r>
      <w:bookmarkStart w:id="7" w:name="tiao_3_kuan_1"/>
      <w:bookmarkEnd w:id="7"/>
      <w:r w:rsidRPr="00476D40">
        <w:rPr>
          <w:rFonts w:ascii="仿宋_GB2312" w:eastAsia="仿宋_GB2312" w:hAnsi="Arial" w:cs="Arial" w:hint="eastAsia"/>
          <w:color w:val="000000" w:themeColor="text1"/>
          <w:kern w:val="0"/>
          <w:sz w:val="32"/>
          <w:szCs w:val="32"/>
        </w:rPr>
        <w:t xml:space="preserve">　市、区人民政府应当加强对残疾人就业工作的统筹规划和综合协调，将残疾人就业纳入国民经济和社会发展规划，结合实际制定优惠政策和具体扶持保护措施。</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8" w:name="tiao_4"/>
      <w:bookmarkEnd w:id="8"/>
      <w:r w:rsidRPr="00801331">
        <w:rPr>
          <w:rFonts w:ascii="黑体" w:eastAsia="黑体" w:hAnsi="黑体" w:cs="Arial" w:hint="eastAsia"/>
          <w:bCs/>
          <w:color w:val="000000" w:themeColor="text1"/>
          <w:kern w:val="0"/>
          <w:sz w:val="32"/>
          <w:szCs w:val="32"/>
        </w:rPr>
        <w:t xml:space="preserve">　　第四条</w:t>
      </w:r>
      <w:bookmarkStart w:id="9" w:name="tiao_4_kuan_1"/>
      <w:bookmarkEnd w:id="9"/>
      <w:r w:rsidRPr="00476D40">
        <w:rPr>
          <w:rFonts w:ascii="仿宋_GB2312" w:eastAsia="仿宋_GB2312" w:hAnsi="Arial" w:cs="Arial" w:hint="eastAsia"/>
          <w:color w:val="000000" w:themeColor="text1"/>
          <w:kern w:val="0"/>
          <w:sz w:val="32"/>
          <w:szCs w:val="32"/>
        </w:rPr>
        <w:t xml:space="preserve">　各级残疾人联合会依照法律、法规或者接受政府委托，负责残疾人就业工作的组织实施与监督。</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10" w:name="tiao_4_kuan_2"/>
      <w:bookmarkEnd w:id="10"/>
      <w:r w:rsidRPr="00476D40">
        <w:rPr>
          <w:rFonts w:ascii="仿宋_GB2312" w:eastAsia="仿宋_GB2312" w:hAnsi="Arial" w:cs="Arial" w:hint="eastAsia"/>
          <w:color w:val="000000" w:themeColor="text1"/>
          <w:kern w:val="0"/>
          <w:sz w:val="32"/>
          <w:szCs w:val="32"/>
        </w:rPr>
        <w:t xml:space="preserve">　　人力资源和社会保障部门及所属的就业服务机构应当为残疾人提供就业援助服务，鼓励和扶持职业培训机构为残疾人提供职业培训，组织残疾人定期开展职业技能竞赛。</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11" w:name="tiao_4_kuan_3"/>
      <w:bookmarkEnd w:id="11"/>
      <w:r w:rsidRPr="00476D40">
        <w:rPr>
          <w:rFonts w:ascii="仿宋_GB2312" w:eastAsia="仿宋_GB2312" w:hAnsi="Arial" w:cs="Arial" w:hint="eastAsia"/>
          <w:color w:val="000000" w:themeColor="text1"/>
          <w:kern w:val="0"/>
          <w:sz w:val="32"/>
          <w:szCs w:val="32"/>
        </w:rPr>
        <w:t xml:space="preserve">　　市、区残疾人联合会所属的残疾人就业服务机构具体承担残疾人就业调查、职业培训、职业指导、职业介绍等工作。</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12" w:name="tiao_4_kuan_4"/>
      <w:bookmarkEnd w:id="12"/>
      <w:r w:rsidRPr="00476D40">
        <w:rPr>
          <w:rFonts w:ascii="仿宋_GB2312" w:eastAsia="仿宋_GB2312" w:hAnsi="Arial" w:cs="Arial" w:hint="eastAsia"/>
          <w:color w:val="000000" w:themeColor="text1"/>
          <w:kern w:val="0"/>
          <w:sz w:val="32"/>
          <w:szCs w:val="32"/>
        </w:rPr>
        <w:lastRenderedPageBreak/>
        <w:t xml:space="preserve">　　民政、发展改革、财政、市场监管、税务、教育、卫生、农业、商务、统计等有关部门，工会、共青团、妇联等群团组织，应当在各自的工作范围内做好残疾人就业工作。</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13" w:name="tiao_5"/>
      <w:bookmarkEnd w:id="13"/>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第五条</w:t>
      </w:r>
      <w:bookmarkStart w:id="14" w:name="tiao_5_kuan_1"/>
      <w:bookmarkEnd w:id="14"/>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机关、团体、企业、事业单位和民办非企业单位等组织（以下统称用人单位）应当依照有关法律、法规和本规定，履行扶持残疾人就业的责任和义务。</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15" w:name="tiao_6"/>
      <w:bookmarkEnd w:id="15"/>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第六条</w:t>
      </w:r>
      <w:bookmarkStart w:id="16" w:name="tiao_6_kuan_1"/>
      <w:bookmarkEnd w:id="16"/>
      <w:r w:rsidRPr="00476D40">
        <w:rPr>
          <w:rFonts w:ascii="仿宋_GB2312" w:eastAsia="仿宋_GB2312" w:hAnsi="Arial" w:cs="Arial" w:hint="eastAsia"/>
          <w:color w:val="000000" w:themeColor="text1"/>
          <w:kern w:val="0"/>
          <w:sz w:val="32"/>
          <w:szCs w:val="32"/>
        </w:rPr>
        <w:t xml:space="preserve">　鼓励社会组织和个人通过多种渠道和形式，帮助、支持残疾人就业。禁止在就业中歧视残疾人。</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17" w:name="tiao_6_kuan_2"/>
      <w:bookmarkEnd w:id="17"/>
      <w:r w:rsidRPr="00476D40">
        <w:rPr>
          <w:rFonts w:ascii="仿宋_GB2312" w:eastAsia="仿宋_GB2312" w:hAnsi="Arial" w:cs="Arial" w:hint="eastAsia"/>
          <w:color w:val="000000" w:themeColor="text1"/>
          <w:kern w:val="0"/>
          <w:sz w:val="32"/>
          <w:szCs w:val="32"/>
        </w:rPr>
        <w:t xml:space="preserve">　　残疾人应当提高自身素质，增强就业能力。鼓励残疾人自主择业、自主创业。</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18" w:name="tiao_7"/>
      <w:bookmarkEnd w:id="18"/>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第七条</w:t>
      </w:r>
      <w:bookmarkStart w:id="19" w:name="tiao_7_kuan_1"/>
      <w:bookmarkEnd w:id="19"/>
      <w:r w:rsidRPr="00476D40">
        <w:rPr>
          <w:rFonts w:ascii="仿宋_GB2312" w:eastAsia="仿宋_GB2312" w:hAnsi="Arial" w:cs="Arial" w:hint="eastAsia"/>
          <w:color w:val="000000" w:themeColor="text1"/>
          <w:kern w:val="0"/>
          <w:sz w:val="32"/>
          <w:szCs w:val="32"/>
        </w:rPr>
        <w:t xml:space="preserve">　市、区人民政府对在残疾人就业工作中做出显著成绩的单位和个人，按照国家和本市有关规定给予表彰和奖励。</w:t>
      </w:r>
    </w:p>
    <w:p w:rsidR="00476D40" w:rsidRPr="00801331" w:rsidRDefault="00476D40" w:rsidP="00801331">
      <w:pPr>
        <w:widowControl/>
        <w:shd w:val="clear" w:color="auto" w:fill="FFFFFF"/>
        <w:spacing w:beforeLines="100" w:before="312" w:afterLines="100" w:after="312" w:line="560" w:lineRule="exact"/>
        <w:jc w:val="center"/>
        <w:textAlignment w:val="baseline"/>
        <w:rPr>
          <w:rFonts w:ascii="黑体" w:eastAsia="黑体" w:hAnsi="黑体" w:cs="Arial"/>
          <w:bCs/>
          <w:color w:val="000000" w:themeColor="text1"/>
          <w:kern w:val="0"/>
          <w:sz w:val="32"/>
          <w:szCs w:val="32"/>
        </w:rPr>
      </w:pPr>
      <w:bookmarkStart w:id="20" w:name="sort2_zhang_2"/>
      <w:bookmarkEnd w:id="20"/>
      <w:r w:rsidRPr="00801331">
        <w:rPr>
          <w:rFonts w:ascii="黑体" w:eastAsia="黑体" w:hAnsi="黑体" w:cs="Arial" w:hint="eastAsia"/>
          <w:bCs/>
          <w:color w:val="000000" w:themeColor="text1"/>
          <w:kern w:val="0"/>
          <w:sz w:val="32"/>
          <w:szCs w:val="32"/>
        </w:rPr>
        <w:t>第二章　用人单位的责任和义务</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21" w:name="tiao_8"/>
      <w:bookmarkEnd w:id="21"/>
      <w:r w:rsidRPr="00801331">
        <w:rPr>
          <w:rFonts w:ascii="黑体" w:eastAsia="黑体" w:hAnsi="黑体" w:cs="Arial" w:hint="eastAsia"/>
          <w:bCs/>
          <w:color w:val="000000" w:themeColor="text1"/>
          <w:kern w:val="0"/>
          <w:sz w:val="32"/>
          <w:szCs w:val="32"/>
        </w:rPr>
        <w:t xml:space="preserve">　　第八条</w:t>
      </w:r>
      <w:bookmarkStart w:id="22" w:name="tiao_8_kuan_1"/>
      <w:bookmarkEnd w:id="22"/>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用人单位应当为残疾人职工提供适合其身体状况的工种、岗位、劳动条件和劳动保护，对其工作场所和工作环境进行必要的无障碍建设和改造，为残疾人无障碍信息交流提供便利条件。</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23" w:name="tiao_8_kuan_2"/>
      <w:bookmarkEnd w:id="23"/>
      <w:r w:rsidRPr="00476D40">
        <w:rPr>
          <w:rFonts w:ascii="仿宋_GB2312" w:eastAsia="仿宋_GB2312" w:hAnsi="Arial" w:cs="Arial" w:hint="eastAsia"/>
          <w:color w:val="000000" w:themeColor="text1"/>
          <w:kern w:val="0"/>
          <w:sz w:val="32"/>
          <w:szCs w:val="32"/>
        </w:rPr>
        <w:t xml:space="preserve">　　用人单位应当保障残疾人职工在晋职、晋级、岗位聘任、职称评定、劳动报酬、社会保险、生活福利、休息休假等方面等同其他职工。</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24" w:name="tiao_9"/>
      <w:bookmarkEnd w:id="24"/>
      <w:r w:rsidRPr="00476D40">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801331">
        <w:rPr>
          <w:rFonts w:ascii="黑体" w:eastAsia="黑体" w:hAnsi="黑体" w:cs="Arial" w:hint="eastAsia"/>
          <w:bCs/>
          <w:color w:val="000000" w:themeColor="text1"/>
          <w:kern w:val="0"/>
          <w:sz w:val="32"/>
          <w:szCs w:val="32"/>
        </w:rPr>
        <w:t>第九条</w:t>
      </w:r>
      <w:bookmarkStart w:id="25" w:name="tiao_9_kuan_1"/>
      <w:bookmarkEnd w:id="25"/>
      <w:r w:rsidRPr="00476D40">
        <w:rPr>
          <w:rFonts w:ascii="仿宋_GB2312" w:eastAsia="仿宋_GB2312" w:hAnsi="Arial" w:cs="Arial" w:hint="eastAsia"/>
          <w:color w:val="000000" w:themeColor="text1"/>
          <w:kern w:val="0"/>
          <w:sz w:val="32"/>
          <w:szCs w:val="32"/>
        </w:rPr>
        <w:t xml:space="preserve">　用人单位应当按照本单位在职职工总数1.5%的比例安排残疾人就业。用人单位招用外省（自治区、直辖市）残疾人的，应当计入所安排的残疾人职工人数之内。</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26" w:name="tiao_10"/>
      <w:bookmarkEnd w:id="26"/>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第十条</w:t>
      </w:r>
      <w:bookmarkStart w:id="27" w:name="tiao_10_kuan_1"/>
      <w:bookmarkEnd w:id="27"/>
      <w:r w:rsidRPr="00476D40">
        <w:rPr>
          <w:rFonts w:ascii="仿宋_GB2312" w:eastAsia="仿宋_GB2312" w:hAnsi="Arial" w:cs="Arial" w:hint="eastAsia"/>
          <w:color w:val="000000" w:themeColor="text1"/>
          <w:kern w:val="0"/>
          <w:sz w:val="32"/>
          <w:szCs w:val="32"/>
        </w:rPr>
        <w:t xml:space="preserve">　用人单位安排残疾人就业达不到规定比例的，应当依法缴纳残疾人就业保障金（以下简称保障金）。</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28" w:name="tiao_10_kuan_2"/>
      <w:bookmarkEnd w:id="28"/>
      <w:r w:rsidRPr="00476D40">
        <w:rPr>
          <w:rFonts w:ascii="仿宋_GB2312" w:eastAsia="仿宋_GB2312" w:hAnsi="Arial" w:cs="Arial" w:hint="eastAsia"/>
          <w:color w:val="000000" w:themeColor="text1"/>
          <w:kern w:val="0"/>
          <w:sz w:val="32"/>
          <w:szCs w:val="32"/>
        </w:rPr>
        <w:t xml:space="preserve">　　保障金按上一年度用人单位安排残疾人就业未达到规定比例的差额人数和本单位在职职工年平均工资之</w:t>
      </w:r>
      <w:proofErr w:type="gramStart"/>
      <w:r w:rsidRPr="00476D40">
        <w:rPr>
          <w:rFonts w:ascii="仿宋_GB2312" w:eastAsia="仿宋_GB2312" w:hAnsi="Arial" w:cs="Arial" w:hint="eastAsia"/>
          <w:color w:val="000000" w:themeColor="text1"/>
          <w:kern w:val="0"/>
          <w:sz w:val="32"/>
          <w:szCs w:val="32"/>
        </w:rPr>
        <w:t>积计算</w:t>
      </w:r>
      <w:proofErr w:type="gramEnd"/>
      <w:r w:rsidRPr="00476D40">
        <w:rPr>
          <w:rFonts w:ascii="仿宋_GB2312" w:eastAsia="仿宋_GB2312" w:hAnsi="Arial" w:cs="Arial" w:hint="eastAsia"/>
          <w:color w:val="000000" w:themeColor="text1"/>
          <w:kern w:val="0"/>
          <w:sz w:val="32"/>
          <w:szCs w:val="32"/>
        </w:rPr>
        <w:t>缴纳。</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29" w:name="tiao_11"/>
      <w:bookmarkEnd w:id="29"/>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第十一条</w:t>
      </w:r>
      <w:bookmarkStart w:id="30" w:name="tiao_11_kuan_1"/>
      <w:bookmarkEnd w:id="30"/>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用人单位应当每年按照规定向残疾人就业服务机构申报上年度本单位实际安排残疾人就业人数。</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31" w:name="tiao_11_kuan_2"/>
      <w:bookmarkEnd w:id="31"/>
      <w:r w:rsidRPr="00476D40">
        <w:rPr>
          <w:rFonts w:ascii="仿宋_GB2312" w:eastAsia="仿宋_GB2312" w:hAnsi="Arial" w:cs="Arial" w:hint="eastAsia"/>
          <w:color w:val="000000" w:themeColor="text1"/>
          <w:kern w:val="0"/>
          <w:sz w:val="32"/>
          <w:szCs w:val="32"/>
        </w:rPr>
        <w:t xml:space="preserve">　　用人单位应当按本单位在职职工人数、在职职工工资总额和经残疾人就业服务机构审核后的本单位上年实际安排残疾人就业人数，向税务机关申报并按规定缴纳保障金。</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32" w:name="tiao_12"/>
      <w:bookmarkEnd w:id="32"/>
      <w:r w:rsidRPr="00801331">
        <w:rPr>
          <w:rFonts w:ascii="黑体" w:eastAsia="黑体" w:hAnsi="黑体" w:cs="Arial" w:hint="eastAsia"/>
          <w:bCs/>
          <w:color w:val="000000" w:themeColor="text1"/>
          <w:kern w:val="0"/>
          <w:sz w:val="32"/>
          <w:szCs w:val="32"/>
        </w:rPr>
        <w:t xml:space="preserve">　　第十二条</w:t>
      </w:r>
      <w:bookmarkStart w:id="33" w:name="tiao_12_kuan_1"/>
      <w:bookmarkEnd w:id="33"/>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用人单位招用残疾人职工，应当依法与其签订劳动合同，支付不低于本市最低工资的劳动报酬，并依法为其缴纳社会保险。对合同期满的残疾人职工在同等条件下优先续签合同。</w:t>
      </w:r>
    </w:p>
    <w:p w:rsidR="00476D40" w:rsidRPr="00801331" w:rsidRDefault="00476D40" w:rsidP="00801331">
      <w:pPr>
        <w:widowControl/>
        <w:shd w:val="clear" w:color="auto" w:fill="FFFFFF"/>
        <w:spacing w:beforeLines="100" w:before="312" w:afterLines="100" w:after="312" w:line="560" w:lineRule="exact"/>
        <w:jc w:val="center"/>
        <w:textAlignment w:val="baseline"/>
        <w:rPr>
          <w:rFonts w:ascii="黑体" w:eastAsia="黑体" w:hAnsi="黑体" w:cs="Arial"/>
          <w:bCs/>
          <w:color w:val="000000" w:themeColor="text1"/>
          <w:kern w:val="0"/>
          <w:sz w:val="32"/>
          <w:szCs w:val="32"/>
        </w:rPr>
      </w:pPr>
      <w:bookmarkStart w:id="34" w:name="sort3_zhang_3"/>
      <w:bookmarkEnd w:id="34"/>
      <w:r w:rsidRPr="00801331">
        <w:rPr>
          <w:rFonts w:ascii="黑体" w:eastAsia="黑体" w:hAnsi="黑体" w:cs="Arial" w:hint="eastAsia"/>
          <w:bCs/>
          <w:color w:val="000000" w:themeColor="text1"/>
          <w:kern w:val="0"/>
          <w:sz w:val="32"/>
          <w:szCs w:val="32"/>
        </w:rPr>
        <w:t>第三章　保障措施</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35" w:name="tiao_13"/>
      <w:bookmarkEnd w:id="35"/>
      <w:r w:rsidRPr="00801331">
        <w:rPr>
          <w:rFonts w:ascii="黑体" w:eastAsia="黑体" w:hAnsi="黑体" w:cs="Arial" w:hint="eastAsia"/>
          <w:bCs/>
          <w:color w:val="000000" w:themeColor="text1"/>
          <w:kern w:val="0"/>
          <w:sz w:val="32"/>
          <w:szCs w:val="32"/>
        </w:rPr>
        <w:t xml:space="preserve">　　第十三条</w:t>
      </w:r>
      <w:bookmarkStart w:id="36" w:name="tiao_13_kuan_1"/>
      <w:bookmarkEnd w:id="36"/>
      <w:r w:rsidRPr="00476D40">
        <w:rPr>
          <w:rFonts w:ascii="仿宋_GB2312" w:eastAsia="仿宋_GB2312" w:hAnsi="Arial" w:cs="Arial" w:hint="eastAsia"/>
          <w:color w:val="000000" w:themeColor="text1"/>
          <w:kern w:val="0"/>
          <w:sz w:val="32"/>
          <w:szCs w:val="32"/>
        </w:rPr>
        <w:t xml:space="preserve">　市、区人民政府应当建立用人单位按比例安排残疾人就业及缴纳使用保障金公示制度。</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37" w:name="tiao_13_kuan_2"/>
      <w:bookmarkEnd w:id="37"/>
      <w:r w:rsidRPr="00476D40">
        <w:rPr>
          <w:rFonts w:ascii="仿宋_GB2312" w:eastAsia="仿宋_GB2312" w:hAnsi="Arial" w:cs="Arial" w:hint="eastAsia"/>
          <w:color w:val="000000" w:themeColor="text1"/>
          <w:kern w:val="0"/>
          <w:sz w:val="32"/>
          <w:szCs w:val="32"/>
        </w:rPr>
        <w:t xml:space="preserve">　　本市将用人单位安排残疾人就业情况纳入信用信息共享平台和有关先进单位评选标准，列入履行社会责任内容。</w:t>
      </w:r>
      <w:r w:rsidRPr="00476D40">
        <w:rPr>
          <w:rFonts w:ascii="仿宋_GB2312" w:eastAsia="仿宋_GB2312" w:hAnsi="Arial" w:cs="Arial" w:hint="eastAsia"/>
          <w:color w:val="000000" w:themeColor="text1"/>
          <w:kern w:val="0"/>
          <w:sz w:val="32"/>
          <w:szCs w:val="32"/>
        </w:rPr>
        <w:lastRenderedPageBreak/>
        <w:t>对不按比例安排残疾人就业，且拒不缴纳保障金的，按规定列入不良征信记录，定期向社会公布。</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38" w:name="tiao_14"/>
      <w:bookmarkEnd w:id="38"/>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第十四条</w:t>
      </w:r>
      <w:bookmarkStart w:id="39" w:name="tiao_14_kuan_1"/>
      <w:bookmarkEnd w:id="39"/>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市、区人民政府及其部门应当确定适合残疾人生产、经营的产品、项目，优先安排集中使用残疾人的用人单位和残疾人创办的企业进行生产或者经营。</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40" w:name="tiao_14_kuan_2"/>
      <w:bookmarkEnd w:id="40"/>
      <w:r w:rsidRPr="00476D40">
        <w:rPr>
          <w:rFonts w:ascii="仿宋_GB2312" w:eastAsia="仿宋_GB2312" w:hAnsi="Arial" w:cs="Arial" w:hint="eastAsia"/>
          <w:color w:val="000000" w:themeColor="text1"/>
          <w:kern w:val="0"/>
          <w:sz w:val="32"/>
          <w:szCs w:val="32"/>
        </w:rPr>
        <w:t xml:space="preserve">　　在政府采购活动中，集中使用残疾人的残疾人福利性单位依法享受政府采购扶持政策。</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41" w:name="tiao_14_kuan_3"/>
      <w:bookmarkEnd w:id="41"/>
      <w:r w:rsidRPr="00476D40">
        <w:rPr>
          <w:rFonts w:ascii="仿宋_GB2312" w:eastAsia="仿宋_GB2312" w:hAnsi="Arial" w:cs="Arial" w:hint="eastAsia"/>
          <w:color w:val="000000" w:themeColor="text1"/>
          <w:kern w:val="0"/>
          <w:sz w:val="32"/>
          <w:szCs w:val="32"/>
        </w:rPr>
        <w:t xml:space="preserve">　　在政府采购时，应当将参与采购单位安排残疾人就业情况纳入评标体系，予以量化加分或者价格扣除。</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42" w:name="tiao_15"/>
      <w:bookmarkEnd w:id="42"/>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第十五条</w:t>
      </w:r>
      <w:bookmarkStart w:id="43" w:name="tiao_15_kuan_1"/>
      <w:bookmarkEnd w:id="43"/>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市、区人民政府及市场监管、税务、卫生健康、城市管理、金融监管等部门和供水、供电等单位应当制定和完善对残疾人自主择业、自主创业的扶持政策。有关部门应当对符合条件的自主择业、自主创业的残疾人按规定给予社会保险补贴、创业补贴。</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44" w:name="tiao_16"/>
      <w:bookmarkEnd w:id="44"/>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第十六条</w:t>
      </w:r>
      <w:bookmarkStart w:id="45" w:name="tiao_16_kuan_1"/>
      <w:bookmarkEnd w:id="45"/>
      <w:r w:rsidRPr="00476D40">
        <w:rPr>
          <w:rFonts w:ascii="仿宋_GB2312" w:eastAsia="仿宋_GB2312" w:hAnsi="Arial" w:cs="Arial" w:hint="eastAsia"/>
          <w:color w:val="000000" w:themeColor="text1"/>
          <w:kern w:val="0"/>
          <w:sz w:val="32"/>
          <w:szCs w:val="32"/>
        </w:rPr>
        <w:t xml:space="preserve">　农业农村部门和供销社、金融机构等，应当对从事农业生产劳动的农村残疾人在生产服务、技术指导、农用物资供应、农副产品收购和信贷等方面给予相关帮助。</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46" w:name="tiao_17"/>
      <w:bookmarkEnd w:id="46"/>
      <w:r w:rsidRPr="00801331">
        <w:rPr>
          <w:rFonts w:ascii="黑体" w:eastAsia="黑体" w:hAnsi="黑体" w:cs="Arial" w:hint="eastAsia"/>
          <w:bCs/>
          <w:color w:val="000000" w:themeColor="text1"/>
          <w:kern w:val="0"/>
          <w:sz w:val="32"/>
          <w:szCs w:val="32"/>
        </w:rPr>
        <w:t xml:space="preserve">　　第十七条</w:t>
      </w:r>
      <w:bookmarkStart w:id="47" w:name="tiao_17_kuan_1"/>
      <w:bookmarkEnd w:id="47"/>
      <w:r w:rsidRPr="00476D40">
        <w:rPr>
          <w:rFonts w:ascii="仿宋_GB2312" w:eastAsia="仿宋_GB2312" w:hAnsi="Arial" w:cs="Arial" w:hint="eastAsia"/>
          <w:color w:val="000000" w:themeColor="text1"/>
          <w:kern w:val="0"/>
          <w:sz w:val="32"/>
          <w:szCs w:val="32"/>
        </w:rPr>
        <w:t xml:space="preserve">　市、区人民政府应当大力支持在就业年龄段内有就业意愿但难以进入竞争性劳动力市场的智力、精神和重度肢体残疾人从事生产劳动，向其提供工资性补贴和社会保险补贴，并对其所在的就业机构给予设施设备、无障碍改造等补助。</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48" w:name="tiao_18"/>
      <w:bookmarkEnd w:id="48"/>
      <w:r w:rsidRPr="00476D40">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801331">
        <w:rPr>
          <w:rFonts w:ascii="黑体" w:eastAsia="黑体" w:hAnsi="黑体" w:cs="Arial" w:hint="eastAsia"/>
          <w:bCs/>
          <w:color w:val="000000" w:themeColor="text1"/>
          <w:kern w:val="0"/>
          <w:sz w:val="32"/>
          <w:szCs w:val="32"/>
        </w:rPr>
        <w:t xml:space="preserve">　第十八条</w:t>
      </w:r>
      <w:bookmarkStart w:id="49" w:name="tiao_18_kuan_1"/>
      <w:bookmarkEnd w:id="49"/>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各区人民政府应当根据本地实际开发适合残疾人就业的公益性岗位。社区、村残疾人服务岗位应当优先用于安排符合条件的残疾人。</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50" w:name="tiao_18_kuan_2"/>
      <w:bookmarkEnd w:id="50"/>
      <w:r w:rsidRPr="00476D40">
        <w:rPr>
          <w:rFonts w:ascii="仿宋_GB2312" w:eastAsia="仿宋_GB2312" w:hAnsi="Arial" w:cs="Arial" w:hint="eastAsia"/>
          <w:color w:val="000000" w:themeColor="text1"/>
          <w:kern w:val="0"/>
          <w:sz w:val="32"/>
          <w:szCs w:val="32"/>
        </w:rPr>
        <w:t xml:space="preserve">　　社区卫生服务中心、康复机构和政府兴办的相关服务机构设有保健按摩科室的，在同等条件下应当优先安排有从业资格的盲人按摩人员。</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51" w:name="tiao_19"/>
      <w:bookmarkEnd w:id="51"/>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第十九条</w:t>
      </w:r>
      <w:bookmarkStart w:id="52" w:name="tiao_19_kuan_1"/>
      <w:bookmarkEnd w:id="52"/>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本市建立和完善促进残疾人就业政策，对超比例安排残疾人就业、新招用残疾人就业、吸纳残疾人高校毕业生就业的用人单位，按照规定给予补贴奖励。</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53" w:name="tiao_20"/>
      <w:bookmarkEnd w:id="53"/>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第二十条</w:t>
      </w:r>
      <w:bookmarkStart w:id="54" w:name="tiao_20_kuan_1"/>
      <w:bookmarkEnd w:id="54"/>
      <w:r w:rsidRPr="00476D40">
        <w:rPr>
          <w:rFonts w:ascii="仿宋_GB2312" w:eastAsia="仿宋_GB2312" w:hAnsi="Arial" w:cs="Arial" w:hint="eastAsia"/>
          <w:color w:val="000000" w:themeColor="text1"/>
          <w:kern w:val="0"/>
          <w:sz w:val="32"/>
          <w:szCs w:val="32"/>
        </w:rPr>
        <w:t xml:space="preserve">　每月安置的残疾人占在职职工人数的比例不低于25%（含25%），并且安置的残疾人人数不少于10人（含10人）的用人单位和每月安置的残疾人占在职职工人数的比例不低于25%（含25%），并且安置的残疾人人数不少于5人（含5人）的盲人按摩机构，按照国家有关规定享受税收优惠政策。</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55" w:name="tiao_21"/>
      <w:bookmarkEnd w:id="55"/>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第二十一条</w:t>
      </w:r>
      <w:bookmarkStart w:id="56" w:name="tiao_21_kuan_1"/>
      <w:bookmarkEnd w:id="56"/>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各级人力资源和社会保障、税务、市场监管等有关部门应当根据工作需要，向同级残疾人联合会通报用人单位登记信息及在职职工人数等信息。</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57" w:name="tiao_21_kuan_2"/>
      <w:bookmarkEnd w:id="57"/>
      <w:r w:rsidRPr="00476D40">
        <w:rPr>
          <w:rFonts w:ascii="仿宋_GB2312" w:eastAsia="仿宋_GB2312" w:hAnsi="Arial" w:cs="Arial" w:hint="eastAsia"/>
          <w:color w:val="000000" w:themeColor="text1"/>
          <w:kern w:val="0"/>
          <w:sz w:val="32"/>
          <w:szCs w:val="32"/>
        </w:rPr>
        <w:t xml:space="preserve">　　公务员主管部门应当在公务员公开招考工作中，根据招录机关需要，开展残疾人招录工作，并适时对残疾人公务员进行专项统计。</w:t>
      </w:r>
    </w:p>
    <w:p w:rsidR="00476D40" w:rsidRPr="00801331" w:rsidRDefault="00476D40" w:rsidP="00801331">
      <w:pPr>
        <w:widowControl/>
        <w:shd w:val="clear" w:color="auto" w:fill="FFFFFF"/>
        <w:spacing w:beforeLines="100" w:before="312" w:afterLines="100" w:after="312" w:line="560" w:lineRule="exact"/>
        <w:jc w:val="center"/>
        <w:textAlignment w:val="baseline"/>
        <w:rPr>
          <w:rFonts w:ascii="黑体" w:eastAsia="黑体" w:hAnsi="黑体" w:cs="Arial"/>
          <w:bCs/>
          <w:color w:val="000000" w:themeColor="text1"/>
          <w:kern w:val="0"/>
          <w:sz w:val="32"/>
          <w:szCs w:val="32"/>
        </w:rPr>
      </w:pPr>
      <w:bookmarkStart w:id="58" w:name="sort4_zhang_4"/>
      <w:bookmarkEnd w:id="58"/>
      <w:r w:rsidRPr="00801331">
        <w:rPr>
          <w:rFonts w:ascii="黑体" w:eastAsia="黑体" w:hAnsi="黑体" w:cs="Arial" w:hint="eastAsia"/>
          <w:bCs/>
          <w:color w:val="000000" w:themeColor="text1"/>
          <w:kern w:val="0"/>
          <w:sz w:val="32"/>
          <w:szCs w:val="32"/>
        </w:rPr>
        <w:t>第四章　就业服务</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59" w:name="tiao_22"/>
      <w:bookmarkEnd w:id="59"/>
      <w:r w:rsidRPr="00476D40">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801331">
        <w:rPr>
          <w:rFonts w:ascii="黑体" w:eastAsia="黑体" w:hAnsi="黑体" w:cs="Arial" w:hint="eastAsia"/>
          <w:bCs/>
          <w:color w:val="000000" w:themeColor="text1"/>
          <w:kern w:val="0"/>
          <w:sz w:val="32"/>
          <w:szCs w:val="32"/>
        </w:rPr>
        <w:t xml:space="preserve">　第二十二条</w:t>
      </w:r>
      <w:bookmarkStart w:id="60" w:name="tiao_22_kuan_1"/>
      <w:bookmarkEnd w:id="60"/>
      <w:r w:rsidRPr="00476D40">
        <w:rPr>
          <w:rFonts w:ascii="仿宋_GB2312" w:eastAsia="仿宋_GB2312" w:hAnsi="Arial" w:cs="Arial" w:hint="eastAsia"/>
          <w:color w:val="000000" w:themeColor="text1"/>
          <w:kern w:val="0"/>
          <w:sz w:val="32"/>
          <w:szCs w:val="32"/>
        </w:rPr>
        <w:t xml:space="preserve">　市、区残疾人就业服务机构应当为残疾人就业和用人单位提供下列服务：</w:t>
      </w:r>
    </w:p>
    <w:p w:rsidR="00476D40" w:rsidRPr="00476D40" w:rsidRDefault="00476D40" w:rsidP="00801331">
      <w:pPr>
        <w:widowControl/>
        <w:shd w:val="clear" w:color="auto" w:fill="FFFFFF"/>
        <w:spacing w:line="560" w:lineRule="exact"/>
        <w:ind w:firstLineChars="200" w:firstLine="640"/>
        <w:jc w:val="left"/>
        <w:textAlignment w:val="baseline"/>
        <w:rPr>
          <w:rFonts w:ascii="仿宋_GB2312" w:eastAsia="仿宋_GB2312" w:hAnsi="Arial" w:cs="Arial"/>
          <w:color w:val="000000" w:themeColor="text1"/>
          <w:kern w:val="0"/>
          <w:sz w:val="32"/>
          <w:szCs w:val="32"/>
        </w:rPr>
      </w:pPr>
      <w:bookmarkStart w:id="61" w:name="tiao_22_kuan_1_xiang_1"/>
      <w:bookmarkEnd w:id="61"/>
      <w:r w:rsidRPr="00476D40">
        <w:rPr>
          <w:rFonts w:ascii="仿宋_GB2312" w:eastAsia="仿宋_GB2312" w:hAnsi="Arial" w:cs="Arial" w:hint="eastAsia"/>
          <w:color w:val="000000" w:themeColor="text1"/>
          <w:kern w:val="0"/>
          <w:sz w:val="32"/>
          <w:szCs w:val="32"/>
        </w:rPr>
        <w:t>（一）汇集、发布残疾人就业需求与用人单位岗位信息；</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62" w:name="tiao_22_kuan_1_xiang_2"/>
      <w:bookmarkEnd w:id="62"/>
      <w:r w:rsidRPr="00476D40">
        <w:rPr>
          <w:rFonts w:ascii="仿宋_GB2312" w:eastAsia="仿宋_GB2312" w:hAnsi="Arial" w:cs="Arial" w:hint="eastAsia"/>
          <w:color w:val="000000" w:themeColor="text1"/>
          <w:kern w:val="0"/>
          <w:sz w:val="32"/>
          <w:szCs w:val="32"/>
        </w:rPr>
        <w:t xml:space="preserve">　　（二）组织开展残疾人职业培训和技能竞赛；</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63" w:name="tiao_22_kuan_1_xiang_3"/>
      <w:bookmarkEnd w:id="63"/>
      <w:r w:rsidRPr="00476D40">
        <w:rPr>
          <w:rFonts w:ascii="仿宋_GB2312" w:eastAsia="仿宋_GB2312" w:hAnsi="Arial" w:cs="Arial" w:hint="eastAsia"/>
          <w:color w:val="000000" w:themeColor="text1"/>
          <w:kern w:val="0"/>
          <w:sz w:val="32"/>
          <w:szCs w:val="32"/>
        </w:rPr>
        <w:t xml:space="preserve">　　（三）为残疾人提供职业心理咨询、职业适应评估、职业能力鉴定、职业康复训练、求职定向指导、职业介绍等服务；</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64" w:name="tiao_22_kuan_1_xiang_4"/>
      <w:bookmarkEnd w:id="64"/>
      <w:r w:rsidRPr="00476D40">
        <w:rPr>
          <w:rFonts w:ascii="仿宋_GB2312" w:eastAsia="仿宋_GB2312" w:hAnsi="Arial" w:cs="Arial" w:hint="eastAsia"/>
          <w:color w:val="000000" w:themeColor="text1"/>
          <w:kern w:val="0"/>
          <w:sz w:val="32"/>
          <w:szCs w:val="32"/>
        </w:rPr>
        <w:t xml:space="preserve">　　（四）为残疾人自主就业创业提供必要的帮助；</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65" w:name="tiao_22_kuan_1_xiang_5"/>
      <w:bookmarkEnd w:id="65"/>
      <w:r w:rsidRPr="00476D40">
        <w:rPr>
          <w:rFonts w:ascii="仿宋_GB2312" w:eastAsia="仿宋_GB2312" w:hAnsi="Arial" w:cs="Arial" w:hint="eastAsia"/>
          <w:color w:val="000000" w:themeColor="text1"/>
          <w:kern w:val="0"/>
          <w:sz w:val="32"/>
          <w:szCs w:val="32"/>
        </w:rPr>
        <w:t xml:space="preserve">　　（五）为用人单位安排残疾人就业提供必要的支持和相关服务；</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66" w:name="tiao_22_kuan_1_xiang_6"/>
      <w:bookmarkEnd w:id="66"/>
      <w:r w:rsidRPr="00476D40">
        <w:rPr>
          <w:rFonts w:ascii="仿宋_GB2312" w:eastAsia="仿宋_GB2312" w:hAnsi="Arial" w:cs="Arial" w:hint="eastAsia"/>
          <w:color w:val="000000" w:themeColor="text1"/>
          <w:kern w:val="0"/>
          <w:sz w:val="32"/>
          <w:szCs w:val="32"/>
        </w:rPr>
        <w:t xml:space="preserve">　　（六）其他服务。</w:t>
      </w:r>
    </w:p>
    <w:p w:rsidR="00476D40" w:rsidRPr="00801331" w:rsidRDefault="00476D40" w:rsidP="00476D40">
      <w:pPr>
        <w:widowControl/>
        <w:shd w:val="clear" w:color="auto" w:fill="FFFFFF"/>
        <w:spacing w:line="560" w:lineRule="exact"/>
        <w:jc w:val="left"/>
        <w:textAlignment w:val="baseline"/>
        <w:rPr>
          <w:rFonts w:ascii="黑体" w:eastAsia="黑体" w:hAnsi="黑体" w:cs="Arial"/>
          <w:bCs/>
          <w:color w:val="000000" w:themeColor="text1"/>
          <w:kern w:val="0"/>
          <w:sz w:val="32"/>
          <w:szCs w:val="32"/>
        </w:rPr>
      </w:pPr>
      <w:bookmarkStart w:id="67" w:name="tiao_23"/>
      <w:bookmarkEnd w:id="67"/>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第二十三条</w:t>
      </w:r>
      <w:bookmarkStart w:id="68" w:name="tiao_23_kuan_1"/>
      <w:bookmarkEnd w:id="68"/>
      <w:r w:rsidRPr="00476D40">
        <w:rPr>
          <w:rFonts w:ascii="仿宋_GB2312" w:eastAsia="仿宋_GB2312" w:hAnsi="Arial" w:cs="Arial" w:hint="eastAsia"/>
          <w:color w:val="000000" w:themeColor="text1"/>
          <w:kern w:val="0"/>
          <w:sz w:val="32"/>
          <w:szCs w:val="32"/>
        </w:rPr>
        <w:t xml:space="preserve">　人力资源和社会保障部门应当将用人单位按比例安排残疾人就业等情况纳入劳动保障执法监察范围。残疾人职工与用人单位发生劳动人事争议的，劳动人事争议仲裁部门应当依法为其提供便利条件，法律援助机构应当依法为其提供法律援助，残疾人联合会应当给予支持和帮助。</w:t>
      </w:r>
    </w:p>
    <w:p w:rsidR="00476D40" w:rsidRPr="00801331" w:rsidRDefault="00476D40" w:rsidP="00801331">
      <w:pPr>
        <w:widowControl/>
        <w:shd w:val="clear" w:color="auto" w:fill="FFFFFF"/>
        <w:spacing w:beforeLines="100" w:before="312" w:afterLines="100" w:after="312" w:line="560" w:lineRule="exact"/>
        <w:jc w:val="center"/>
        <w:textAlignment w:val="baseline"/>
        <w:rPr>
          <w:rFonts w:ascii="黑体" w:eastAsia="黑体" w:hAnsi="黑体" w:cs="Arial"/>
          <w:bCs/>
          <w:color w:val="000000" w:themeColor="text1"/>
          <w:kern w:val="0"/>
          <w:sz w:val="32"/>
          <w:szCs w:val="32"/>
        </w:rPr>
      </w:pPr>
      <w:bookmarkStart w:id="69" w:name="sort5_zhang_5"/>
      <w:bookmarkEnd w:id="69"/>
      <w:r w:rsidRPr="00801331">
        <w:rPr>
          <w:rFonts w:ascii="黑体" w:eastAsia="黑体" w:hAnsi="黑体" w:cs="Arial" w:hint="eastAsia"/>
          <w:bCs/>
          <w:color w:val="000000" w:themeColor="text1"/>
          <w:kern w:val="0"/>
          <w:sz w:val="32"/>
          <w:szCs w:val="32"/>
        </w:rPr>
        <w:t>第五章　法律责任</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70" w:name="tiao_24"/>
      <w:bookmarkEnd w:id="70"/>
      <w:r w:rsidRPr="00476D40">
        <w:rPr>
          <w:rFonts w:ascii="仿宋_GB2312" w:eastAsia="仿宋_GB2312" w:hAnsi="Arial" w:cs="Arial" w:hint="eastAsia"/>
          <w:b/>
          <w:bCs/>
          <w:color w:val="000000" w:themeColor="text1"/>
          <w:kern w:val="0"/>
          <w:sz w:val="32"/>
          <w:szCs w:val="32"/>
          <w:bdr w:val="none" w:sz="0" w:space="0" w:color="auto" w:frame="1"/>
        </w:rPr>
        <w:t xml:space="preserve">　</w:t>
      </w:r>
      <w:r w:rsidRPr="00801331">
        <w:rPr>
          <w:rFonts w:ascii="黑体" w:eastAsia="黑体" w:hAnsi="黑体" w:cs="Arial" w:hint="eastAsia"/>
          <w:bCs/>
          <w:color w:val="000000" w:themeColor="text1"/>
          <w:kern w:val="0"/>
          <w:sz w:val="32"/>
          <w:szCs w:val="32"/>
        </w:rPr>
        <w:t xml:space="preserve">　第二十四条</w:t>
      </w:r>
      <w:bookmarkStart w:id="71" w:name="tiao_24_kuan_1"/>
      <w:bookmarkEnd w:id="71"/>
      <w:r w:rsidRPr="00476D40">
        <w:rPr>
          <w:rFonts w:ascii="仿宋_GB2312" w:eastAsia="仿宋_GB2312" w:hAnsi="Arial" w:cs="Arial" w:hint="eastAsia"/>
          <w:color w:val="000000" w:themeColor="text1"/>
          <w:kern w:val="0"/>
          <w:sz w:val="32"/>
          <w:szCs w:val="32"/>
        </w:rPr>
        <w:t xml:space="preserve">　用人单位违反本规定，采取虚报安排残疾人就业人数等手段，骗取税收优惠待遇的，由税务机关依法处理。</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72" w:name="tiao_25"/>
      <w:bookmarkEnd w:id="72"/>
      <w:r w:rsidRPr="00476D40">
        <w:rPr>
          <w:rFonts w:ascii="仿宋_GB2312" w:eastAsia="仿宋_GB2312" w:hAnsi="Arial" w:cs="Arial" w:hint="eastAsia"/>
          <w:b/>
          <w:bCs/>
          <w:color w:val="000000" w:themeColor="text1"/>
          <w:kern w:val="0"/>
          <w:sz w:val="32"/>
          <w:szCs w:val="32"/>
          <w:bdr w:val="none" w:sz="0" w:space="0" w:color="auto" w:frame="1"/>
        </w:rPr>
        <w:lastRenderedPageBreak/>
        <w:t xml:space="preserve">　　</w:t>
      </w:r>
      <w:r w:rsidRPr="00801331">
        <w:rPr>
          <w:rFonts w:ascii="黑体" w:eastAsia="黑体" w:hAnsi="黑体" w:cs="Arial" w:hint="eastAsia"/>
          <w:bCs/>
          <w:color w:val="000000" w:themeColor="text1"/>
          <w:kern w:val="0"/>
          <w:sz w:val="32"/>
          <w:szCs w:val="32"/>
        </w:rPr>
        <w:t>第二十五条</w:t>
      </w:r>
      <w:bookmarkStart w:id="73" w:name="tiao_25_kuan_1"/>
      <w:bookmarkEnd w:id="73"/>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有关行政主管部门、单位及其相关工作人员违反本规定，滥用职权、玩忽职守、徇私舞弊，构成犯罪的，依法追究刑事责任；尚不构成犯罪的，依法给予处分。</w:t>
      </w:r>
    </w:p>
    <w:p w:rsidR="00476D40" w:rsidRPr="00801331" w:rsidRDefault="00476D40" w:rsidP="00801331">
      <w:pPr>
        <w:widowControl/>
        <w:shd w:val="clear" w:color="auto" w:fill="FFFFFF"/>
        <w:spacing w:beforeLines="100" w:before="312" w:afterLines="100" w:after="312" w:line="560" w:lineRule="exact"/>
        <w:jc w:val="center"/>
        <w:textAlignment w:val="baseline"/>
        <w:rPr>
          <w:rFonts w:ascii="黑体" w:eastAsia="黑体" w:hAnsi="黑体" w:cs="Arial"/>
          <w:bCs/>
          <w:color w:val="000000" w:themeColor="text1"/>
          <w:kern w:val="0"/>
          <w:sz w:val="32"/>
          <w:szCs w:val="32"/>
        </w:rPr>
      </w:pPr>
      <w:bookmarkStart w:id="74" w:name="sort6_zhang_6"/>
      <w:bookmarkEnd w:id="74"/>
      <w:r w:rsidRPr="00801331">
        <w:rPr>
          <w:rFonts w:ascii="黑体" w:eastAsia="黑体" w:hAnsi="黑体" w:cs="Arial" w:hint="eastAsia"/>
          <w:bCs/>
          <w:color w:val="000000" w:themeColor="text1"/>
          <w:kern w:val="0"/>
          <w:sz w:val="32"/>
          <w:szCs w:val="32"/>
        </w:rPr>
        <w:t>第六章　附　则</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75" w:name="tiao_26"/>
      <w:bookmarkEnd w:id="75"/>
      <w:r w:rsidRPr="00801331">
        <w:rPr>
          <w:rFonts w:ascii="黑体" w:eastAsia="黑体" w:hAnsi="黑体" w:cs="Arial" w:hint="eastAsia"/>
          <w:bCs/>
          <w:color w:val="000000" w:themeColor="text1"/>
          <w:kern w:val="0"/>
          <w:sz w:val="32"/>
          <w:szCs w:val="32"/>
        </w:rPr>
        <w:t xml:space="preserve">　　第二十六条</w:t>
      </w:r>
      <w:bookmarkStart w:id="76" w:name="tiao_26_kuan_1"/>
      <w:bookmarkEnd w:id="76"/>
      <w:r w:rsidRPr="00801331">
        <w:rPr>
          <w:rFonts w:ascii="黑体" w:eastAsia="黑体" w:hAnsi="黑体" w:cs="Arial" w:hint="eastAsia"/>
          <w:bCs/>
          <w:color w:val="000000" w:themeColor="text1"/>
          <w:kern w:val="0"/>
          <w:sz w:val="32"/>
          <w:szCs w:val="32"/>
        </w:rPr>
        <w:t xml:space="preserve">　</w:t>
      </w:r>
      <w:r w:rsidRPr="00476D40">
        <w:rPr>
          <w:rFonts w:ascii="仿宋_GB2312" w:eastAsia="仿宋_GB2312" w:hAnsi="Arial" w:cs="Arial" w:hint="eastAsia"/>
          <w:color w:val="000000" w:themeColor="text1"/>
          <w:kern w:val="0"/>
          <w:sz w:val="32"/>
          <w:szCs w:val="32"/>
        </w:rPr>
        <w:t>本规定所称残疾人就业，是指符合法定就业年龄有就业要求的残疾人从事有报酬的劳动。</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77" w:name="tiao_26_kuan_2"/>
      <w:bookmarkEnd w:id="77"/>
      <w:r w:rsidRPr="00476D40">
        <w:rPr>
          <w:rFonts w:ascii="仿宋_GB2312" w:eastAsia="仿宋_GB2312" w:hAnsi="Arial" w:cs="Arial" w:hint="eastAsia"/>
          <w:color w:val="000000" w:themeColor="text1"/>
          <w:kern w:val="0"/>
          <w:sz w:val="32"/>
          <w:szCs w:val="32"/>
        </w:rPr>
        <w:t xml:space="preserve">　　用人单位安排的持有《中华人民共和国残疾军人证》（1至8级）的人员也计入其按比例安排残疾人就业人数。</w:t>
      </w:r>
    </w:p>
    <w:p w:rsidR="00476D40" w:rsidRPr="00476D40" w:rsidRDefault="00476D40" w:rsidP="00476D40">
      <w:pPr>
        <w:widowControl/>
        <w:shd w:val="clear" w:color="auto" w:fill="FFFFFF"/>
        <w:spacing w:line="560" w:lineRule="exact"/>
        <w:jc w:val="left"/>
        <w:textAlignment w:val="baseline"/>
        <w:rPr>
          <w:rFonts w:ascii="仿宋_GB2312" w:eastAsia="仿宋_GB2312" w:hAnsi="Arial" w:cs="Arial"/>
          <w:color w:val="000000" w:themeColor="text1"/>
          <w:kern w:val="0"/>
          <w:sz w:val="32"/>
          <w:szCs w:val="32"/>
        </w:rPr>
      </w:pPr>
      <w:bookmarkStart w:id="78" w:name="tiao_27"/>
      <w:bookmarkEnd w:id="78"/>
      <w:r w:rsidRPr="00801331">
        <w:rPr>
          <w:rFonts w:ascii="黑体" w:eastAsia="黑体" w:hAnsi="黑体" w:cs="Arial" w:hint="eastAsia"/>
          <w:bCs/>
          <w:color w:val="000000" w:themeColor="text1"/>
          <w:kern w:val="0"/>
          <w:sz w:val="32"/>
          <w:szCs w:val="32"/>
        </w:rPr>
        <w:t xml:space="preserve">　　第二十七条</w:t>
      </w:r>
      <w:bookmarkStart w:id="79" w:name="tiao_27_kuan_1"/>
      <w:bookmarkEnd w:id="79"/>
      <w:r w:rsidRPr="00476D40">
        <w:rPr>
          <w:rFonts w:ascii="仿宋_GB2312" w:eastAsia="仿宋_GB2312" w:hAnsi="Arial" w:cs="Arial" w:hint="eastAsia"/>
          <w:color w:val="000000" w:themeColor="text1"/>
          <w:kern w:val="0"/>
          <w:sz w:val="32"/>
          <w:szCs w:val="32"/>
        </w:rPr>
        <w:t xml:space="preserve">　本规定自2019年3月1日起施行。1995年7月13日市人民政府发布，2004年6月30日修正发布的《天津市按比例安排残疾人就业办法》（2004年市人民政府令第81号）同时废止。</w:t>
      </w:r>
    </w:p>
    <w:p w:rsidR="00431D24" w:rsidRPr="00476D40" w:rsidRDefault="00431D24"/>
    <w:sectPr w:rsidR="00431D24" w:rsidRPr="00476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D0"/>
    <w:rsid w:val="00431D24"/>
    <w:rsid w:val="00476D40"/>
    <w:rsid w:val="00801331"/>
    <w:rsid w:val="00FA17D0"/>
    <w:rsid w:val="00FF1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FF12EF"/>
    <w:rPr>
      <w:rFonts w:ascii="宋体" w:eastAsia="宋体" w:hAnsi="Courier New" w:cs="Courier New"/>
      <w:szCs w:val="21"/>
    </w:rPr>
  </w:style>
  <w:style w:type="character" w:customStyle="1" w:styleId="Char">
    <w:name w:val="纯文本 Char"/>
    <w:basedOn w:val="a0"/>
    <w:link w:val="a3"/>
    <w:uiPriority w:val="99"/>
    <w:semiHidden/>
    <w:rsid w:val="00FF12EF"/>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FF12EF"/>
    <w:rPr>
      <w:rFonts w:ascii="宋体" w:eastAsia="宋体" w:hAnsi="Courier New" w:cs="Courier New"/>
      <w:szCs w:val="21"/>
    </w:rPr>
  </w:style>
  <w:style w:type="character" w:customStyle="1" w:styleId="Char">
    <w:name w:val="纯文本 Char"/>
    <w:basedOn w:val="a0"/>
    <w:link w:val="a3"/>
    <w:uiPriority w:val="99"/>
    <w:semiHidden/>
    <w:rsid w:val="00FF12E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555265">
      <w:bodyDiv w:val="1"/>
      <w:marLeft w:val="0"/>
      <w:marRight w:val="0"/>
      <w:marTop w:val="0"/>
      <w:marBottom w:val="0"/>
      <w:divBdr>
        <w:top w:val="none" w:sz="0" w:space="0" w:color="auto"/>
        <w:left w:val="none" w:sz="0" w:space="0" w:color="auto"/>
        <w:bottom w:val="none" w:sz="0" w:space="0" w:color="auto"/>
        <w:right w:val="none" w:sz="0" w:space="0" w:color="auto"/>
      </w:divBdr>
      <w:divsChild>
        <w:div w:id="2011713293">
          <w:marLeft w:val="0"/>
          <w:marRight w:val="0"/>
          <w:marTop w:val="225"/>
          <w:marBottom w:val="450"/>
          <w:divBdr>
            <w:top w:val="none" w:sz="0" w:space="0" w:color="auto"/>
            <w:left w:val="none" w:sz="0" w:space="0" w:color="auto"/>
            <w:bottom w:val="none" w:sz="0" w:space="0" w:color="auto"/>
            <w:right w:val="none" w:sz="0" w:space="0" w:color="auto"/>
          </w:divBdr>
          <w:divsChild>
            <w:div w:id="1498957135">
              <w:marLeft w:val="0"/>
              <w:marRight w:val="0"/>
              <w:marTop w:val="0"/>
              <w:marBottom w:val="0"/>
              <w:divBdr>
                <w:top w:val="none" w:sz="0" w:space="0" w:color="auto"/>
                <w:left w:val="none" w:sz="0" w:space="0" w:color="auto"/>
                <w:bottom w:val="none" w:sz="0" w:space="0" w:color="auto"/>
                <w:right w:val="none" w:sz="0" w:space="0" w:color="auto"/>
              </w:divBdr>
              <w:divsChild>
                <w:div w:id="812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46620">
          <w:marLeft w:val="0"/>
          <w:marRight w:val="0"/>
          <w:marTop w:val="0"/>
          <w:marBottom w:val="450"/>
          <w:divBdr>
            <w:top w:val="none" w:sz="0" w:space="0" w:color="auto"/>
            <w:left w:val="none" w:sz="0" w:space="0" w:color="auto"/>
            <w:bottom w:val="none" w:sz="0" w:space="0" w:color="auto"/>
            <w:right w:val="none" w:sz="0" w:space="0" w:color="auto"/>
          </w:divBdr>
          <w:divsChild>
            <w:div w:id="1438790336">
              <w:marLeft w:val="0"/>
              <w:marRight w:val="0"/>
              <w:marTop w:val="0"/>
              <w:marBottom w:val="0"/>
              <w:divBdr>
                <w:top w:val="none" w:sz="0" w:space="0" w:color="auto"/>
                <w:left w:val="none" w:sz="0" w:space="0" w:color="auto"/>
                <w:bottom w:val="none" w:sz="0" w:space="0" w:color="auto"/>
                <w:right w:val="none" w:sz="0" w:space="0" w:color="auto"/>
              </w:divBdr>
              <w:divsChild>
                <w:div w:id="13144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9768">
          <w:marLeft w:val="0"/>
          <w:marRight w:val="0"/>
          <w:marTop w:val="0"/>
          <w:marBottom w:val="450"/>
          <w:divBdr>
            <w:top w:val="none" w:sz="0" w:space="0" w:color="auto"/>
            <w:left w:val="none" w:sz="0" w:space="0" w:color="auto"/>
            <w:bottom w:val="none" w:sz="0" w:space="0" w:color="auto"/>
            <w:right w:val="none" w:sz="0" w:space="0" w:color="auto"/>
          </w:divBdr>
          <w:divsChild>
            <w:div w:id="472984961">
              <w:marLeft w:val="0"/>
              <w:marRight w:val="0"/>
              <w:marTop w:val="0"/>
              <w:marBottom w:val="0"/>
              <w:divBdr>
                <w:top w:val="none" w:sz="0" w:space="0" w:color="auto"/>
                <w:left w:val="none" w:sz="0" w:space="0" w:color="auto"/>
                <w:bottom w:val="none" w:sz="0" w:space="0" w:color="auto"/>
                <w:right w:val="none" w:sz="0" w:space="0" w:color="auto"/>
              </w:divBdr>
              <w:divsChild>
                <w:div w:id="3107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446">
          <w:marLeft w:val="0"/>
          <w:marRight w:val="0"/>
          <w:marTop w:val="0"/>
          <w:marBottom w:val="450"/>
          <w:divBdr>
            <w:top w:val="none" w:sz="0" w:space="0" w:color="auto"/>
            <w:left w:val="none" w:sz="0" w:space="0" w:color="auto"/>
            <w:bottom w:val="none" w:sz="0" w:space="0" w:color="auto"/>
            <w:right w:val="none" w:sz="0" w:space="0" w:color="auto"/>
          </w:divBdr>
          <w:divsChild>
            <w:div w:id="637027320">
              <w:marLeft w:val="0"/>
              <w:marRight w:val="0"/>
              <w:marTop w:val="0"/>
              <w:marBottom w:val="0"/>
              <w:divBdr>
                <w:top w:val="none" w:sz="0" w:space="0" w:color="auto"/>
                <w:left w:val="none" w:sz="0" w:space="0" w:color="auto"/>
                <w:bottom w:val="none" w:sz="0" w:space="0" w:color="auto"/>
                <w:right w:val="none" w:sz="0" w:space="0" w:color="auto"/>
              </w:divBdr>
              <w:divsChild>
                <w:div w:id="307832001">
                  <w:marLeft w:val="0"/>
                  <w:marRight w:val="0"/>
                  <w:marTop w:val="0"/>
                  <w:marBottom w:val="0"/>
                  <w:divBdr>
                    <w:top w:val="none" w:sz="0" w:space="0" w:color="auto"/>
                    <w:left w:val="none" w:sz="0" w:space="0" w:color="auto"/>
                    <w:bottom w:val="none" w:sz="0" w:space="0" w:color="auto"/>
                    <w:right w:val="none" w:sz="0" w:space="0" w:color="auto"/>
                  </w:divBdr>
                </w:div>
              </w:divsChild>
            </w:div>
            <w:div w:id="774325731">
              <w:marLeft w:val="0"/>
              <w:marRight w:val="0"/>
              <w:marTop w:val="0"/>
              <w:marBottom w:val="0"/>
              <w:divBdr>
                <w:top w:val="none" w:sz="0" w:space="0" w:color="auto"/>
                <w:left w:val="none" w:sz="0" w:space="0" w:color="auto"/>
                <w:bottom w:val="none" w:sz="0" w:space="0" w:color="auto"/>
                <w:right w:val="none" w:sz="0" w:space="0" w:color="auto"/>
              </w:divBdr>
              <w:divsChild>
                <w:div w:id="319580726">
                  <w:marLeft w:val="0"/>
                  <w:marRight w:val="0"/>
                  <w:marTop w:val="0"/>
                  <w:marBottom w:val="0"/>
                  <w:divBdr>
                    <w:top w:val="none" w:sz="0" w:space="0" w:color="auto"/>
                    <w:left w:val="none" w:sz="0" w:space="0" w:color="auto"/>
                    <w:bottom w:val="none" w:sz="0" w:space="0" w:color="auto"/>
                    <w:right w:val="none" w:sz="0" w:space="0" w:color="auto"/>
                  </w:divBdr>
                </w:div>
              </w:divsChild>
            </w:div>
            <w:div w:id="1206794402">
              <w:marLeft w:val="0"/>
              <w:marRight w:val="0"/>
              <w:marTop w:val="0"/>
              <w:marBottom w:val="0"/>
              <w:divBdr>
                <w:top w:val="none" w:sz="0" w:space="0" w:color="auto"/>
                <w:left w:val="none" w:sz="0" w:space="0" w:color="auto"/>
                <w:bottom w:val="none" w:sz="0" w:space="0" w:color="auto"/>
                <w:right w:val="none" w:sz="0" w:space="0" w:color="auto"/>
              </w:divBdr>
              <w:divsChild>
                <w:div w:id="594051003">
                  <w:marLeft w:val="0"/>
                  <w:marRight w:val="0"/>
                  <w:marTop w:val="0"/>
                  <w:marBottom w:val="0"/>
                  <w:divBdr>
                    <w:top w:val="none" w:sz="0" w:space="0" w:color="auto"/>
                    <w:left w:val="none" w:sz="0" w:space="0" w:color="auto"/>
                    <w:bottom w:val="none" w:sz="0" w:space="0" w:color="auto"/>
                    <w:right w:val="none" w:sz="0" w:space="0" w:color="auto"/>
                  </w:divBdr>
                </w:div>
              </w:divsChild>
            </w:div>
            <w:div w:id="1411847455">
              <w:marLeft w:val="0"/>
              <w:marRight w:val="0"/>
              <w:marTop w:val="0"/>
              <w:marBottom w:val="0"/>
              <w:divBdr>
                <w:top w:val="none" w:sz="0" w:space="0" w:color="auto"/>
                <w:left w:val="none" w:sz="0" w:space="0" w:color="auto"/>
                <w:bottom w:val="none" w:sz="0" w:space="0" w:color="auto"/>
                <w:right w:val="none" w:sz="0" w:space="0" w:color="auto"/>
              </w:divBdr>
              <w:divsChild>
                <w:div w:id="124649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2193">
          <w:marLeft w:val="0"/>
          <w:marRight w:val="0"/>
          <w:marTop w:val="0"/>
          <w:marBottom w:val="450"/>
          <w:divBdr>
            <w:top w:val="none" w:sz="0" w:space="0" w:color="auto"/>
            <w:left w:val="none" w:sz="0" w:space="0" w:color="auto"/>
            <w:bottom w:val="none" w:sz="0" w:space="0" w:color="auto"/>
            <w:right w:val="none" w:sz="0" w:space="0" w:color="auto"/>
          </w:divBdr>
          <w:divsChild>
            <w:div w:id="1630477044">
              <w:marLeft w:val="0"/>
              <w:marRight w:val="0"/>
              <w:marTop w:val="0"/>
              <w:marBottom w:val="0"/>
              <w:divBdr>
                <w:top w:val="none" w:sz="0" w:space="0" w:color="auto"/>
                <w:left w:val="none" w:sz="0" w:space="0" w:color="auto"/>
                <w:bottom w:val="none" w:sz="0" w:space="0" w:color="auto"/>
                <w:right w:val="none" w:sz="0" w:space="0" w:color="auto"/>
              </w:divBdr>
              <w:divsChild>
                <w:div w:id="13513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9719">
          <w:marLeft w:val="0"/>
          <w:marRight w:val="0"/>
          <w:marTop w:val="0"/>
          <w:marBottom w:val="450"/>
          <w:divBdr>
            <w:top w:val="none" w:sz="0" w:space="0" w:color="auto"/>
            <w:left w:val="none" w:sz="0" w:space="0" w:color="auto"/>
            <w:bottom w:val="none" w:sz="0" w:space="0" w:color="auto"/>
            <w:right w:val="none" w:sz="0" w:space="0" w:color="auto"/>
          </w:divBdr>
          <w:divsChild>
            <w:div w:id="60833235">
              <w:marLeft w:val="0"/>
              <w:marRight w:val="0"/>
              <w:marTop w:val="0"/>
              <w:marBottom w:val="0"/>
              <w:divBdr>
                <w:top w:val="none" w:sz="0" w:space="0" w:color="auto"/>
                <w:left w:val="none" w:sz="0" w:space="0" w:color="auto"/>
                <w:bottom w:val="none" w:sz="0" w:space="0" w:color="auto"/>
                <w:right w:val="none" w:sz="0" w:space="0" w:color="auto"/>
              </w:divBdr>
              <w:divsChild>
                <w:div w:id="721944946">
                  <w:marLeft w:val="0"/>
                  <w:marRight w:val="0"/>
                  <w:marTop w:val="0"/>
                  <w:marBottom w:val="0"/>
                  <w:divBdr>
                    <w:top w:val="none" w:sz="0" w:space="0" w:color="auto"/>
                    <w:left w:val="none" w:sz="0" w:space="0" w:color="auto"/>
                    <w:bottom w:val="none" w:sz="0" w:space="0" w:color="auto"/>
                    <w:right w:val="none" w:sz="0" w:space="0" w:color="auto"/>
                  </w:divBdr>
                </w:div>
              </w:divsChild>
            </w:div>
            <w:div w:id="571501290">
              <w:marLeft w:val="0"/>
              <w:marRight w:val="0"/>
              <w:marTop w:val="0"/>
              <w:marBottom w:val="0"/>
              <w:divBdr>
                <w:top w:val="none" w:sz="0" w:space="0" w:color="auto"/>
                <w:left w:val="none" w:sz="0" w:space="0" w:color="auto"/>
                <w:bottom w:val="none" w:sz="0" w:space="0" w:color="auto"/>
                <w:right w:val="none" w:sz="0" w:space="0" w:color="auto"/>
              </w:divBdr>
              <w:divsChild>
                <w:div w:id="19622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814">
          <w:marLeft w:val="0"/>
          <w:marRight w:val="0"/>
          <w:marTop w:val="0"/>
          <w:marBottom w:val="450"/>
          <w:divBdr>
            <w:top w:val="none" w:sz="0" w:space="0" w:color="auto"/>
            <w:left w:val="none" w:sz="0" w:space="0" w:color="auto"/>
            <w:bottom w:val="none" w:sz="0" w:space="0" w:color="auto"/>
            <w:right w:val="none" w:sz="0" w:space="0" w:color="auto"/>
          </w:divBdr>
          <w:divsChild>
            <w:div w:id="197931478">
              <w:marLeft w:val="0"/>
              <w:marRight w:val="0"/>
              <w:marTop w:val="0"/>
              <w:marBottom w:val="0"/>
              <w:divBdr>
                <w:top w:val="none" w:sz="0" w:space="0" w:color="auto"/>
                <w:left w:val="none" w:sz="0" w:space="0" w:color="auto"/>
                <w:bottom w:val="none" w:sz="0" w:space="0" w:color="auto"/>
                <w:right w:val="none" w:sz="0" w:space="0" w:color="auto"/>
              </w:divBdr>
              <w:divsChild>
                <w:div w:id="13534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4377">
          <w:marLeft w:val="0"/>
          <w:marRight w:val="0"/>
          <w:marTop w:val="225"/>
          <w:marBottom w:val="450"/>
          <w:divBdr>
            <w:top w:val="none" w:sz="0" w:space="0" w:color="auto"/>
            <w:left w:val="none" w:sz="0" w:space="0" w:color="auto"/>
            <w:bottom w:val="none" w:sz="0" w:space="0" w:color="auto"/>
            <w:right w:val="none" w:sz="0" w:space="0" w:color="auto"/>
          </w:divBdr>
          <w:divsChild>
            <w:div w:id="1053387740">
              <w:marLeft w:val="0"/>
              <w:marRight w:val="0"/>
              <w:marTop w:val="0"/>
              <w:marBottom w:val="0"/>
              <w:divBdr>
                <w:top w:val="none" w:sz="0" w:space="0" w:color="auto"/>
                <w:left w:val="none" w:sz="0" w:space="0" w:color="auto"/>
                <w:bottom w:val="none" w:sz="0" w:space="0" w:color="auto"/>
                <w:right w:val="none" w:sz="0" w:space="0" w:color="auto"/>
              </w:divBdr>
              <w:divsChild>
                <w:div w:id="991448298">
                  <w:marLeft w:val="0"/>
                  <w:marRight w:val="0"/>
                  <w:marTop w:val="0"/>
                  <w:marBottom w:val="0"/>
                  <w:divBdr>
                    <w:top w:val="none" w:sz="0" w:space="0" w:color="auto"/>
                    <w:left w:val="none" w:sz="0" w:space="0" w:color="auto"/>
                    <w:bottom w:val="none" w:sz="0" w:space="0" w:color="auto"/>
                    <w:right w:val="none" w:sz="0" w:space="0" w:color="auto"/>
                  </w:divBdr>
                </w:div>
              </w:divsChild>
            </w:div>
            <w:div w:id="989947634">
              <w:marLeft w:val="0"/>
              <w:marRight w:val="0"/>
              <w:marTop w:val="0"/>
              <w:marBottom w:val="0"/>
              <w:divBdr>
                <w:top w:val="none" w:sz="0" w:space="0" w:color="auto"/>
                <w:left w:val="none" w:sz="0" w:space="0" w:color="auto"/>
                <w:bottom w:val="none" w:sz="0" w:space="0" w:color="auto"/>
                <w:right w:val="none" w:sz="0" w:space="0" w:color="auto"/>
              </w:divBdr>
              <w:divsChild>
                <w:div w:id="20122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33728">
          <w:marLeft w:val="0"/>
          <w:marRight w:val="0"/>
          <w:marTop w:val="0"/>
          <w:marBottom w:val="450"/>
          <w:divBdr>
            <w:top w:val="none" w:sz="0" w:space="0" w:color="auto"/>
            <w:left w:val="none" w:sz="0" w:space="0" w:color="auto"/>
            <w:bottom w:val="none" w:sz="0" w:space="0" w:color="auto"/>
            <w:right w:val="none" w:sz="0" w:space="0" w:color="auto"/>
          </w:divBdr>
          <w:divsChild>
            <w:div w:id="1842085893">
              <w:marLeft w:val="0"/>
              <w:marRight w:val="0"/>
              <w:marTop w:val="0"/>
              <w:marBottom w:val="0"/>
              <w:divBdr>
                <w:top w:val="none" w:sz="0" w:space="0" w:color="auto"/>
                <w:left w:val="none" w:sz="0" w:space="0" w:color="auto"/>
                <w:bottom w:val="none" w:sz="0" w:space="0" w:color="auto"/>
                <w:right w:val="none" w:sz="0" w:space="0" w:color="auto"/>
              </w:divBdr>
              <w:divsChild>
                <w:div w:id="19511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6476">
          <w:marLeft w:val="0"/>
          <w:marRight w:val="0"/>
          <w:marTop w:val="0"/>
          <w:marBottom w:val="450"/>
          <w:divBdr>
            <w:top w:val="none" w:sz="0" w:space="0" w:color="auto"/>
            <w:left w:val="none" w:sz="0" w:space="0" w:color="auto"/>
            <w:bottom w:val="none" w:sz="0" w:space="0" w:color="auto"/>
            <w:right w:val="none" w:sz="0" w:space="0" w:color="auto"/>
          </w:divBdr>
          <w:divsChild>
            <w:div w:id="364913222">
              <w:marLeft w:val="0"/>
              <w:marRight w:val="0"/>
              <w:marTop w:val="0"/>
              <w:marBottom w:val="0"/>
              <w:divBdr>
                <w:top w:val="none" w:sz="0" w:space="0" w:color="auto"/>
                <w:left w:val="none" w:sz="0" w:space="0" w:color="auto"/>
                <w:bottom w:val="none" w:sz="0" w:space="0" w:color="auto"/>
                <w:right w:val="none" w:sz="0" w:space="0" w:color="auto"/>
              </w:divBdr>
              <w:divsChild>
                <w:div w:id="650332346">
                  <w:marLeft w:val="0"/>
                  <w:marRight w:val="0"/>
                  <w:marTop w:val="0"/>
                  <w:marBottom w:val="0"/>
                  <w:divBdr>
                    <w:top w:val="none" w:sz="0" w:space="0" w:color="auto"/>
                    <w:left w:val="none" w:sz="0" w:space="0" w:color="auto"/>
                    <w:bottom w:val="none" w:sz="0" w:space="0" w:color="auto"/>
                    <w:right w:val="none" w:sz="0" w:space="0" w:color="auto"/>
                  </w:divBdr>
                </w:div>
              </w:divsChild>
            </w:div>
            <w:div w:id="1036003822">
              <w:marLeft w:val="0"/>
              <w:marRight w:val="0"/>
              <w:marTop w:val="0"/>
              <w:marBottom w:val="0"/>
              <w:divBdr>
                <w:top w:val="none" w:sz="0" w:space="0" w:color="auto"/>
                <w:left w:val="none" w:sz="0" w:space="0" w:color="auto"/>
                <w:bottom w:val="none" w:sz="0" w:space="0" w:color="auto"/>
                <w:right w:val="none" w:sz="0" w:space="0" w:color="auto"/>
              </w:divBdr>
              <w:divsChild>
                <w:div w:id="15547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115">
          <w:marLeft w:val="0"/>
          <w:marRight w:val="0"/>
          <w:marTop w:val="0"/>
          <w:marBottom w:val="450"/>
          <w:divBdr>
            <w:top w:val="none" w:sz="0" w:space="0" w:color="auto"/>
            <w:left w:val="none" w:sz="0" w:space="0" w:color="auto"/>
            <w:bottom w:val="none" w:sz="0" w:space="0" w:color="auto"/>
            <w:right w:val="none" w:sz="0" w:space="0" w:color="auto"/>
          </w:divBdr>
          <w:divsChild>
            <w:div w:id="1249730563">
              <w:marLeft w:val="0"/>
              <w:marRight w:val="0"/>
              <w:marTop w:val="0"/>
              <w:marBottom w:val="0"/>
              <w:divBdr>
                <w:top w:val="none" w:sz="0" w:space="0" w:color="auto"/>
                <w:left w:val="none" w:sz="0" w:space="0" w:color="auto"/>
                <w:bottom w:val="none" w:sz="0" w:space="0" w:color="auto"/>
                <w:right w:val="none" w:sz="0" w:space="0" w:color="auto"/>
              </w:divBdr>
              <w:divsChild>
                <w:div w:id="554122032">
                  <w:marLeft w:val="0"/>
                  <w:marRight w:val="0"/>
                  <w:marTop w:val="0"/>
                  <w:marBottom w:val="0"/>
                  <w:divBdr>
                    <w:top w:val="none" w:sz="0" w:space="0" w:color="auto"/>
                    <w:left w:val="none" w:sz="0" w:space="0" w:color="auto"/>
                    <w:bottom w:val="none" w:sz="0" w:space="0" w:color="auto"/>
                    <w:right w:val="none" w:sz="0" w:space="0" w:color="auto"/>
                  </w:divBdr>
                </w:div>
              </w:divsChild>
            </w:div>
            <w:div w:id="841822762">
              <w:marLeft w:val="0"/>
              <w:marRight w:val="0"/>
              <w:marTop w:val="0"/>
              <w:marBottom w:val="0"/>
              <w:divBdr>
                <w:top w:val="none" w:sz="0" w:space="0" w:color="auto"/>
                <w:left w:val="none" w:sz="0" w:space="0" w:color="auto"/>
                <w:bottom w:val="none" w:sz="0" w:space="0" w:color="auto"/>
                <w:right w:val="none" w:sz="0" w:space="0" w:color="auto"/>
              </w:divBdr>
              <w:divsChild>
                <w:div w:id="17747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2296">
          <w:marLeft w:val="0"/>
          <w:marRight w:val="0"/>
          <w:marTop w:val="0"/>
          <w:marBottom w:val="450"/>
          <w:divBdr>
            <w:top w:val="none" w:sz="0" w:space="0" w:color="auto"/>
            <w:left w:val="none" w:sz="0" w:space="0" w:color="auto"/>
            <w:bottom w:val="none" w:sz="0" w:space="0" w:color="auto"/>
            <w:right w:val="none" w:sz="0" w:space="0" w:color="auto"/>
          </w:divBdr>
          <w:divsChild>
            <w:div w:id="997728101">
              <w:marLeft w:val="0"/>
              <w:marRight w:val="0"/>
              <w:marTop w:val="0"/>
              <w:marBottom w:val="0"/>
              <w:divBdr>
                <w:top w:val="none" w:sz="0" w:space="0" w:color="auto"/>
                <w:left w:val="none" w:sz="0" w:space="0" w:color="auto"/>
                <w:bottom w:val="none" w:sz="0" w:space="0" w:color="auto"/>
                <w:right w:val="none" w:sz="0" w:space="0" w:color="auto"/>
              </w:divBdr>
              <w:divsChild>
                <w:div w:id="3214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2">
          <w:marLeft w:val="0"/>
          <w:marRight w:val="0"/>
          <w:marTop w:val="225"/>
          <w:marBottom w:val="450"/>
          <w:divBdr>
            <w:top w:val="none" w:sz="0" w:space="0" w:color="auto"/>
            <w:left w:val="none" w:sz="0" w:space="0" w:color="auto"/>
            <w:bottom w:val="none" w:sz="0" w:space="0" w:color="auto"/>
            <w:right w:val="none" w:sz="0" w:space="0" w:color="auto"/>
          </w:divBdr>
          <w:divsChild>
            <w:div w:id="124280780">
              <w:marLeft w:val="0"/>
              <w:marRight w:val="0"/>
              <w:marTop w:val="0"/>
              <w:marBottom w:val="0"/>
              <w:divBdr>
                <w:top w:val="none" w:sz="0" w:space="0" w:color="auto"/>
                <w:left w:val="none" w:sz="0" w:space="0" w:color="auto"/>
                <w:bottom w:val="none" w:sz="0" w:space="0" w:color="auto"/>
                <w:right w:val="none" w:sz="0" w:space="0" w:color="auto"/>
              </w:divBdr>
              <w:divsChild>
                <w:div w:id="1479567130">
                  <w:marLeft w:val="0"/>
                  <w:marRight w:val="0"/>
                  <w:marTop w:val="0"/>
                  <w:marBottom w:val="0"/>
                  <w:divBdr>
                    <w:top w:val="none" w:sz="0" w:space="0" w:color="auto"/>
                    <w:left w:val="none" w:sz="0" w:space="0" w:color="auto"/>
                    <w:bottom w:val="none" w:sz="0" w:space="0" w:color="auto"/>
                    <w:right w:val="none" w:sz="0" w:space="0" w:color="auto"/>
                  </w:divBdr>
                </w:div>
              </w:divsChild>
            </w:div>
            <w:div w:id="2055228068">
              <w:marLeft w:val="0"/>
              <w:marRight w:val="0"/>
              <w:marTop w:val="0"/>
              <w:marBottom w:val="0"/>
              <w:divBdr>
                <w:top w:val="none" w:sz="0" w:space="0" w:color="auto"/>
                <w:left w:val="none" w:sz="0" w:space="0" w:color="auto"/>
                <w:bottom w:val="none" w:sz="0" w:space="0" w:color="auto"/>
                <w:right w:val="none" w:sz="0" w:space="0" w:color="auto"/>
              </w:divBdr>
              <w:divsChild>
                <w:div w:id="11350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65451">
          <w:marLeft w:val="0"/>
          <w:marRight w:val="0"/>
          <w:marTop w:val="0"/>
          <w:marBottom w:val="450"/>
          <w:divBdr>
            <w:top w:val="none" w:sz="0" w:space="0" w:color="auto"/>
            <w:left w:val="none" w:sz="0" w:space="0" w:color="auto"/>
            <w:bottom w:val="none" w:sz="0" w:space="0" w:color="auto"/>
            <w:right w:val="none" w:sz="0" w:space="0" w:color="auto"/>
          </w:divBdr>
          <w:divsChild>
            <w:div w:id="404496960">
              <w:marLeft w:val="0"/>
              <w:marRight w:val="0"/>
              <w:marTop w:val="0"/>
              <w:marBottom w:val="0"/>
              <w:divBdr>
                <w:top w:val="none" w:sz="0" w:space="0" w:color="auto"/>
                <w:left w:val="none" w:sz="0" w:space="0" w:color="auto"/>
                <w:bottom w:val="none" w:sz="0" w:space="0" w:color="auto"/>
                <w:right w:val="none" w:sz="0" w:space="0" w:color="auto"/>
              </w:divBdr>
              <w:divsChild>
                <w:div w:id="545065175">
                  <w:marLeft w:val="0"/>
                  <w:marRight w:val="0"/>
                  <w:marTop w:val="0"/>
                  <w:marBottom w:val="0"/>
                  <w:divBdr>
                    <w:top w:val="none" w:sz="0" w:space="0" w:color="auto"/>
                    <w:left w:val="none" w:sz="0" w:space="0" w:color="auto"/>
                    <w:bottom w:val="none" w:sz="0" w:space="0" w:color="auto"/>
                    <w:right w:val="none" w:sz="0" w:space="0" w:color="auto"/>
                  </w:divBdr>
                </w:div>
              </w:divsChild>
            </w:div>
            <w:div w:id="672604878">
              <w:marLeft w:val="0"/>
              <w:marRight w:val="0"/>
              <w:marTop w:val="0"/>
              <w:marBottom w:val="0"/>
              <w:divBdr>
                <w:top w:val="none" w:sz="0" w:space="0" w:color="auto"/>
                <w:left w:val="none" w:sz="0" w:space="0" w:color="auto"/>
                <w:bottom w:val="none" w:sz="0" w:space="0" w:color="auto"/>
                <w:right w:val="none" w:sz="0" w:space="0" w:color="auto"/>
              </w:divBdr>
              <w:divsChild>
                <w:div w:id="1991404606">
                  <w:marLeft w:val="0"/>
                  <w:marRight w:val="0"/>
                  <w:marTop w:val="0"/>
                  <w:marBottom w:val="0"/>
                  <w:divBdr>
                    <w:top w:val="none" w:sz="0" w:space="0" w:color="auto"/>
                    <w:left w:val="none" w:sz="0" w:space="0" w:color="auto"/>
                    <w:bottom w:val="none" w:sz="0" w:space="0" w:color="auto"/>
                    <w:right w:val="none" w:sz="0" w:space="0" w:color="auto"/>
                  </w:divBdr>
                </w:div>
              </w:divsChild>
            </w:div>
            <w:div w:id="876090745">
              <w:marLeft w:val="0"/>
              <w:marRight w:val="0"/>
              <w:marTop w:val="0"/>
              <w:marBottom w:val="0"/>
              <w:divBdr>
                <w:top w:val="none" w:sz="0" w:space="0" w:color="auto"/>
                <w:left w:val="none" w:sz="0" w:space="0" w:color="auto"/>
                <w:bottom w:val="none" w:sz="0" w:space="0" w:color="auto"/>
                <w:right w:val="none" w:sz="0" w:space="0" w:color="auto"/>
              </w:divBdr>
              <w:divsChild>
                <w:div w:id="14396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8934">
          <w:marLeft w:val="0"/>
          <w:marRight w:val="0"/>
          <w:marTop w:val="0"/>
          <w:marBottom w:val="450"/>
          <w:divBdr>
            <w:top w:val="none" w:sz="0" w:space="0" w:color="auto"/>
            <w:left w:val="none" w:sz="0" w:space="0" w:color="auto"/>
            <w:bottom w:val="none" w:sz="0" w:space="0" w:color="auto"/>
            <w:right w:val="none" w:sz="0" w:space="0" w:color="auto"/>
          </w:divBdr>
          <w:divsChild>
            <w:div w:id="840464751">
              <w:marLeft w:val="0"/>
              <w:marRight w:val="0"/>
              <w:marTop w:val="0"/>
              <w:marBottom w:val="0"/>
              <w:divBdr>
                <w:top w:val="none" w:sz="0" w:space="0" w:color="auto"/>
                <w:left w:val="none" w:sz="0" w:space="0" w:color="auto"/>
                <w:bottom w:val="none" w:sz="0" w:space="0" w:color="auto"/>
                <w:right w:val="none" w:sz="0" w:space="0" w:color="auto"/>
              </w:divBdr>
              <w:divsChild>
                <w:div w:id="5707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4461">
          <w:marLeft w:val="0"/>
          <w:marRight w:val="0"/>
          <w:marTop w:val="0"/>
          <w:marBottom w:val="450"/>
          <w:divBdr>
            <w:top w:val="none" w:sz="0" w:space="0" w:color="auto"/>
            <w:left w:val="none" w:sz="0" w:space="0" w:color="auto"/>
            <w:bottom w:val="none" w:sz="0" w:space="0" w:color="auto"/>
            <w:right w:val="none" w:sz="0" w:space="0" w:color="auto"/>
          </w:divBdr>
          <w:divsChild>
            <w:div w:id="625819210">
              <w:marLeft w:val="0"/>
              <w:marRight w:val="0"/>
              <w:marTop w:val="0"/>
              <w:marBottom w:val="0"/>
              <w:divBdr>
                <w:top w:val="none" w:sz="0" w:space="0" w:color="auto"/>
                <w:left w:val="none" w:sz="0" w:space="0" w:color="auto"/>
                <w:bottom w:val="none" w:sz="0" w:space="0" w:color="auto"/>
                <w:right w:val="none" w:sz="0" w:space="0" w:color="auto"/>
              </w:divBdr>
              <w:divsChild>
                <w:div w:id="170906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5842">
          <w:marLeft w:val="0"/>
          <w:marRight w:val="0"/>
          <w:marTop w:val="0"/>
          <w:marBottom w:val="450"/>
          <w:divBdr>
            <w:top w:val="none" w:sz="0" w:space="0" w:color="auto"/>
            <w:left w:val="none" w:sz="0" w:space="0" w:color="auto"/>
            <w:bottom w:val="none" w:sz="0" w:space="0" w:color="auto"/>
            <w:right w:val="none" w:sz="0" w:space="0" w:color="auto"/>
          </w:divBdr>
          <w:divsChild>
            <w:div w:id="227305126">
              <w:marLeft w:val="0"/>
              <w:marRight w:val="0"/>
              <w:marTop w:val="0"/>
              <w:marBottom w:val="0"/>
              <w:divBdr>
                <w:top w:val="none" w:sz="0" w:space="0" w:color="auto"/>
                <w:left w:val="none" w:sz="0" w:space="0" w:color="auto"/>
                <w:bottom w:val="none" w:sz="0" w:space="0" w:color="auto"/>
                <w:right w:val="none" w:sz="0" w:space="0" w:color="auto"/>
              </w:divBdr>
              <w:divsChild>
                <w:div w:id="8555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7704">
          <w:marLeft w:val="0"/>
          <w:marRight w:val="0"/>
          <w:marTop w:val="0"/>
          <w:marBottom w:val="450"/>
          <w:divBdr>
            <w:top w:val="none" w:sz="0" w:space="0" w:color="auto"/>
            <w:left w:val="none" w:sz="0" w:space="0" w:color="auto"/>
            <w:bottom w:val="none" w:sz="0" w:space="0" w:color="auto"/>
            <w:right w:val="none" w:sz="0" w:space="0" w:color="auto"/>
          </w:divBdr>
          <w:divsChild>
            <w:div w:id="562105291">
              <w:marLeft w:val="0"/>
              <w:marRight w:val="0"/>
              <w:marTop w:val="0"/>
              <w:marBottom w:val="0"/>
              <w:divBdr>
                <w:top w:val="none" w:sz="0" w:space="0" w:color="auto"/>
                <w:left w:val="none" w:sz="0" w:space="0" w:color="auto"/>
                <w:bottom w:val="none" w:sz="0" w:space="0" w:color="auto"/>
                <w:right w:val="none" w:sz="0" w:space="0" w:color="auto"/>
              </w:divBdr>
              <w:divsChild>
                <w:div w:id="2092040536">
                  <w:marLeft w:val="0"/>
                  <w:marRight w:val="0"/>
                  <w:marTop w:val="0"/>
                  <w:marBottom w:val="0"/>
                  <w:divBdr>
                    <w:top w:val="none" w:sz="0" w:space="0" w:color="auto"/>
                    <w:left w:val="none" w:sz="0" w:space="0" w:color="auto"/>
                    <w:bottom w:val="none" w:sz="0" w:space="0" w:color="auto"/>
                    <w:right w:val="none" w:sz="0" w:space="0" w:color="auto"/>
                  </w:divBdr>
                </w:div>
              </w:divsChild>
            </w:div>
            <w:div w:id="1667632105">
              <w:marLeft w:val="0"/>
              <w:marRight w:val="0"/>
              <w:marTop w:val="0"/>
              <w:marBottom w:val="0"/>
              <w:divBdr>
                <w:top w:val="none" w:sz="0" w:space="0" w:color="auto"/>
                <w:left w:val="none" w:sz="0" w:space="0" w:color="auto"/>
                <w:bottom w:val="none" w:sz="0" w:space="0" w:color="auto"/>
                <w:right w:val="none" w:sz="0" w:space="0" w:color="auto"/>
              </w:divBdr>
              <w:divsChild>
                <w:div w:id="546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7642">
          <w:marLeft w:val="0"/>
          <w:marRight w:val="0"/>
          <w:marTop w:val="0"/>
          <w:marBottom w:val="450"/>
          <w:divBdr>
            <w:top w:val="none" w:sz="0" w:space="0" w:color="auto"/>
            <w:left w:val="none" w:sz="0" w:space="0" w:color="auto"/>
            <w:bottom w:val="none" w:sz="0" w:space="0" w:color="auto"/>
            <w:right w:val="none" w:sz="0" w:space="0" w:color="auto"/>
          </w:divBdr>
          <w:divsChild>
            <w:div w:id="772363961">
              <w:marLeft w:val="0"/>
              <w:marRight w:val="0"/>
              <w:marTop w:val="0"/>
              <w:marBottom w:val="0"/>
              <w:divBdr>
                <w:top w:val="none" w:sz="0" w:space="0" w:color="auto"/>
                <w:left w:val="none" w:sz="0" w:space="0" w:color="auto"/>
                <w:bottom w:val="none" w:sz="0" w:space="0" w:color="auto"/>
                <w:right w:val="none" w:sz="0" w:space="0" w:color="auto"/>
              </w:divBdr>
              <w:divsChild>
                <w:div w:id="1315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27798">
          <w:marLeft w:val="0"/>
          <w:marRight w:val="0"/>
          <w:marTop w:val="0"/>
          <w:marBottom w:val="450"/>
          <w:divBdr>
            <w:top w:val="none" w:sz="0" w:space="0" w:color="auto"/>
            <w:left w:val="none" w:sz="0" w:space="0" w:color="auto"/>
            <w:bottom w:val="none" w:sz="0" w:space="0" w:color="auto"/>
            <w:right w:val="none" w:sz="0" w:space="0" w:color="auto"/>
          </w:divBdr>
          <w:divsChild>
            <w:div w:id="2080126429">
              <w:marLeft w:val="0"/>
              <w:marRight w:val="0"/>
              <w:marTop w:val="0"/>
              <w:marBottom w:val="0"/>
              <w:divBdr>
                <w:top w:val="none" w:sz="0" w:space="0" w:color="auto"/>
                <w:left w:val="none" w:sz="0" w:space="0" w:color="auto"/>
                <w:bottom w:val="none" w:sz="0" w:space="0" w:color="auto"/>
                <w:right w:val="none" w:sz="0" w:space="0" w:color="auto"/>
              </w:divBdr>
              <w:divsChild>
                <w:div w:id="7236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0222">
          <w:marLeft w:val="0"/>
          <w:marRight w:val="0"/>
          <w:marTop w:val="0"/>
          <w:marBottom w:val="450"/>
          <w:divBdr>
            <w:top w:val="none" w:sz="0" w:space="0" w:color="auto"/>
            <w:left w:val="none" w:sz="0" w:space="0" w:color="auto"/>
            <w:bottom w:val="none" w:sz="0" w:space="0" w:color="auto"/>
            <w:right w:val="none" w:sz="0" w:space="0" w:color="auto"/>
          </w:divBdr>
          <w:divsChild>
            <w:div w:id="1512328929">
              <w:marLeft w:val="0"/>
              <w:marRight w:val="0"/>
              <w:marTop w:val="0"/>
              <w:marBottom w:val="0"/>
              <w:divBdr>
                <w:top w:val="none" w:sz="0" w:space="0" w:color="auto"/>
                <w:left w:val="none" w:sz="0" w:space="0" w:color="auto"/>
                <w:bottom w:val="none" w:sz="0" w:space="0" w:color="auto"/>
                <w:right w:val="none" w:sz="0" w:space="0" w:color="auto"/>
              </w:divBdr>
              <w:divsChild>
                <w:div w:id="57174703">
                  <w:marLeft w:val="0"/>
                  <w:marRight w:val="0"/>
                  <w:marTop w:val="0"/>
                  <w:marBottom w:val="0"/>
                  <w:divBdr>
                    <w:top w:val="none" w:sz="0" w:space="0" w:color="auto"/>
                    <w:left w:val="none" w:sz="0" w:space="0" w:color="auto"/>
                    <w:bottom w:val="none" w:sz="0" w:space="0" w:color="auto"/>
                    <w:right w:val="none" w:sz="0" w:space="0" w:color="auto"/>
                  </w:divBdr>
                </w:div>
              </w:divsChild>
            </w:div>
            <w:div w:id="54938480">
              <w:marLeft w:val="0"/>
              <w:marRight w:val="0"/>
              <w:marTop w:val="0"/>
              <w:marBottom w:val="0"/>
              <w:divBdr>
                <w:top w:val="none" w:sz="0" w:space="0" w:color="auto"/>
                <w:left w:val="none" w:sz="0" w:space="0" w:color="auto"/>
                <w:bottom w:val="none" w:sz="0" w:space="0" w:color="auto"/>
                <w:right w:val="none" w:sz="0" w:space="0" w:color="auto"/>
              </w:divBdr>
              <w:divsChild>
                <w:div w:id="4742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5116">
          <w:marLeft w:val="0"/>
          <w:marRight w:val="0"/>
          <w:marTop w:val="225"/>
          <w:marBottom w:val="450"/>
          <w:divBdr>
            <w:top w:val="none" w:sz="0" w:space="0" w:color="auto"/>
            <w:left w:val="none" w:sz="0" w:space="0" w:color="auto"/>
            <w:bottom w:val="none" w:sz="0" w:space="0" w:color="auto"/>
            <w:right w:val="none" w:sz="0" w:space="0" w:color="auto"/>
          </w:divBdr>
          <w:divsChild>
            <w:div w:id="742685303">
              <w:marLeft w:val="0"/>
              <w:marRight w:val="0"/>
              <w:marTop w:val="0"/>
              <w:marBottom w:val="0"/>
              <w:divBdr>
                <w:top w:val="none" w:sz="0" w:space="0" w:color="auto"/>
                <w:left w:val="none" w:sz="0" w:space="0" w:color="auto"/>
                <w:bottom w:val="none" w:sz="0" w:space="0" w:color="auto"/>
                <w:right w:val="none" w:sz="0" w:space="0" w:color="auto"/>
              </w:divBdr>
              <w:divsChild>
                <w:div w:id="423765337">
                  <w:marLeft w:val="0"/>
                  <w:marRight w:val="0"/>
                  <w:marTop w:val="0"/>
                  <w:marBottom w:val="0"/>
                  <w:divBdr>
                    <w:top w:val="none" w:sz="0" w:space="0" w:color="auto"/>
                    <w:left w:val="none" w:sz="0" w:space="0" w:color="auto"/>
                    <w:bottom w:val="none" w:sz="0" w:space="0" w:color="auto"/>
                    <w:right w:val="none" w:sz="0" w:space="0" w:color="auto"/>
                  </w:divBdr>
                </w:div>
                <w:div w:id="1669674757">
                  <w:marLeft w:val="0"/>
                  <w:marRight w:val="0"/>
                  <w:marTop w:val="0"/>
                  <w:marBottom w:val="0"/>
                  <w:divBdr>
                    <w:top w:val="none" w:sz="0" w:space="0" w:color="auto"/>
                    <w:left w:val="none" w:sz="0" w:space="0" w:color="auto"/>
                    <w:bottom w:val="none" w:sz="0" w:space="0" w:color="auto"/>
                    <w:right w:val="none" w:sz="0" w:space="0" w:color="auto"/>
                  </w:divBdr>
                  <w:divsChild>
                    <w:div w:id="1422335464">
                      <w:marLeft w:val="0"/>
                      <w:marRight w:val="0"/>
                      <w:marTop w:val="0"/>
                      <w:marBottom w:val="0"/>
                      <w:divBdr>
                        <w:top w:val="none" w:sz="0" w:space="0" w:color="auto"/>
                        <w:left w:val="none" w:sz="0" w:space="0" w:color="auto"/>
                        <w:bottom w:val="none" w:sz="0" w:space="0" w:color="auto"/>
                        <w:right w:val="none" w:sz="0" w:space="0" w:color="auto"/>
                      </w:divBdr>
                    </w:div>
                  </w:divsChild>
                </w:div>
                <w:div w:id="414017995">
                  <w:marLeft w:val="0"/>
                  <w:marRight w:val="0"/>
                  <w:marTop w:val="0"/>
                  <w:marBottom w:val="0"/>
                  <w:divBdr>
                    <w:top w:val="none" w:sz="0" w:space="0" w:color="auto"/>
                    <w:left w:val="none" w:sz="0" w:space="0" w:color="auto"/>
                    <w:bottom w:val="none" w:sz="0" w:space="0" w:color="auto"/>
                    <w:right w:val="none" w:sz="0" w:space="0" w:color="auto"/>
                  </w:divBdr>
                  <w:divsChild>
                    <w:div w:id="1411804965">
                      <w:marLeft w:val="0"/>
                      <w:marRight w:val="0"/>
                      <w:marTop w:val="0"/>
                      <w:marBottom w:val="0"/>
                      <w:divBdr>
                        <w:top w:val="none" w:sz="0" w:space="0" w:color="auto"/>
                        <w:left w:val="none" w:sz="0" w:space="0" w:color="auto"/>
                        <w:bottom w:val="none" w:sz="0" w:space="0" w:color="auto"/>
                        <w:right w:val="none" w:sz="0" w:space="0" w:color="auto"/>
                      </w:divBdr>
                    </w:div>
                  </w:divsChild>
                </w:div>
                <w:div w:id="465591398">
                  <w:marLeft w:val="0"/>
                  <w:marRight w:val="0"/>
                  <w:marTop w:val="0"/>
                  <w:marBottom w:val="0"/>
                  <w:divBdr>
                    <w:top w:val="none" w:sz="0" w:space="0" w:color="auto"/>
                    <w:left w:val="none" w:sz="0" w:space="0" w:color="auto"/>
                    <w:bottom w:val="none" w:sz="0" w:space="0" w:color="auto"/>
                    <w:right w:val="none" w:sz="0" w:space="0" w:color="auto"/>
                  </w:divBdr>
                  <w:divsChild>
                    <w:div w:id="723479677">
                      <w:marLeft w:val="0"/>
                      <w:marRight w:val="0"/>
                      <w:marTop w:val="0"/>
                      <w:marBottom w:val="0"/>
                      <w:divBdr>
                        <w:top w:val="none" w:sz="0" w:space="0" w:color="auto"/>
                        <w:left w:val="none" w:sz="0" w:space="0" w:color="auto"/>
                        <w:bottom w:val="none" w:sz="0" w:space="0" w:color="auto"/>
                        <w:right w:val="none" w:sz="0" w:space="0" w:color="auto"/>
                      </w:divBdr>
                    </w:div>
                  </w:divsChild>
                </w:div>
                <w:div w:id="2001349559">
                  <w:marLeft w:val="0"/>
                  <w:marRight w:val="0"/>
                  <w:marTop w:val="0"/>
                  <w:marBottom w:val="0"/>
                  <w:divBdr>
                    <w:top w:val="none" w:sz="0" w:space="0" w:color="auto"/>
                    <w:left w:val="none" w:sz="0" w:space="0" w:color="auto"/>
                    <w:bottom w:val="none" w:sz="0" w:space="0" w:color="auto"/>
                    <w:right w:val="none" w:sz="0" w:space="0" w:color="auto"/>
                  </w:divBdr>
                  <w:divsChild>
                    <w:div w:id="1707175883">
                      <w:marLeft w:val="0"/>
                      <w:marRight w:val="0"/>
                      <w:marTop w:val="0"/>
                      <w:marBottom w:val="0"/>
                      <w:divBdr>
                        <w:top w:val="none" w:sz="0" w:space="0" w:color="auto"/>
                        <w:left w:val="none" w:sz="0" w:space="0" w:color="auto"/>
                        <w:bottom w:val="none" w:sz="0" w:space="0" w:color="auto"/>
                        <w:right w:val="none" w:sz="0" w:space="0" w:color="auto"/>
                      </w:divBdr>
                    </w:div>
                  </w:divsChild>
                </w:div>
                <w:div w:id="1160121580">
                  <w:marLeft w:val="0"/>
                  <w:marRight w:val="0"/>
                  <w:marTop w:val="0"/>
                  <w:marBottom w:val="0"/>
                  <w:divBdr>
                    <w:top w:val="none" w:sz="0" w:space="0" w:color="auto"/>
                    <w:left w:val="none" w:sz="0" w:space="0" w:color="auto"/>
                    <w:bottom w:val="none" w:sz="0" w:space="0" w:color="auto"/>
                    <w:right w:val="none" w:sz="0" w:space="0" w:color="auto"/>
                  </w:divBdr>
                  <w:divsChild>
                    <w:div w:id="259486900">
                      <w:marLeft w:val="0"/>
                      <w:marRight w:val="0"/>
                      <w:marTop w:val="0"/>
                      <w:marBottom w:val="0"/>
                      <w:divBdr>
                        <w:top w:val="none" w:sz="0" w:space="0" w:color="auto"/>
                        <w:left w:val="none" w:sz="0" w:space="0" w:color="auto"/>
                        <w:bottom w:val="none" w:sz="0" w:space="0" w:color="auto"/>
                        <w:right w:val="none" w:sz="0" w:space="0" w:color="auto"/>
                      </w:divBdr>
                    </w:div>
                  </w:divsChild>
                </w:div>
                <w:div w:id="792600192">
                  <w:marLeft w:val="0"/>
                  <w:marRight w:val="0"/>
                  <w:marTop w:val="0"/>
                  <w:marBottom w:val="0"/>
                  <w:divBdr>
                    <w:top w:val="none" w:sz="0" w:space="0" w:color="auto"/>
                    <w:left w:val="none" w:sz="0" w:space="0" w:color="auto"/>
                    <w:bottom w:val="none" w:sz="0" w:space="0" w:color="auto"/>
                    <w:right w:val="none" w:sz="0" w:space="0" w:color="auto"/>
                  </w:divBdr>
                  <w:divsChild>
                    <w:div w:id="147575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2397">
          <w:marLeft w:val="0"/>
          <w:marRight w:val="0"/>
          <w:marTop w:val="0"/>
          <w:marBottom w:val="450"/>
          <w:divBdr>
            <w:top w:val="none" w:sz="0" w:space="0" w:color="auto"/>
            <w:left w:val="none" w:sz="0" w:space="0" w:color="auto"/>
            <w:bottom w:val="none" w:sz="0" w:space="0" w:color="auto"/>
            <w:right w:val="none" w:sz="0" w:space="0" w:color="auto"/>
          </w:divBdr>
          <w:divsChild>
            <w:div w:id="981695061">
              <w:marLeft w:val="0"/>
              <w:marRight w:val="0"/>
              <w:marTop w:val="0"/>
              <w:marBottom w:val="0"/>
              <w:divBdr>
                <w:top w:val="none" w:sz="0" w:space="0" w:color="auto"/>
                <w:left w:val="none" w:sz="0" w:space="0" w:color="auto"/>
                <w:bottom w:val="none" w:sz="0" w:space="0" w:color="auto"/>
                <w:right w:val="none" w:sz="0" w:space="0" w:color="auto"/>
              </w:divBdr>
              <w:divsChild>
                <w:div w:id="9871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03043">
          <w:marLeft w:val="0"/>
          <w:marRight w:val="0"/>
          <w:marTop w:val="225"/>
          <w:marBottom w:val="450"/>
          <w:divBdr>
            <w:top w:val="none" w:sz="0" w:space="0" w:color="auto"/>
            <w:left w:val="none" w:sz="0" w:space="0" w:color="auto"/>
            <w:bottom w:val="none" w:sz="0" w:space="0" w:color="auto"/>
            <w:right w:val="none" w:sz="0" w:space="0" w:color="auto"/>
          </w:divBdr>
          <w:divsChild>
            <w:div w:id="1229809188">
              <w:marLeft w:val="0"/>
              <w:marRight w:val="0"/>
              <w:marTop w:val="0"/>
              <w:marBottom w:val="0"/>
              <w:divBdr>
                <w:top w:val="none" w:sz="0" w:space="0" w:color="auto"/>
                <w:left w:val="none" w:sz="0" w:space="0" w:color="auto"/>
                <w:bottom w:val="none" w:sz="0" w:space="0" w:color="auto"/>
                <w:right w:val="none" w:sz="0" w:space="0" w:color="auto"/>
              </w:divBdr>
              <w:divsChild>
                <w:div w:id="14456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357">
          <w:marLeft w:val="0"/>
          <w:marRight w:val="0"/>
          <w:marTop w:val="0"/>
          <w:marBottom w:val="450"/>
          <w:divBdr>
            <w:top w:val="none" w:sz="0" w:space="0" w:color="auto"/>
            <w:left w:val="none" w:sz="0" w:space="0" w:color="auto"/>
            <w:bottom w:val="none" w:sz="0" w:space="0" w:color="auto"/>
            <w:right w:val="none" w:sz="0" w:space="0" w:color="auto"/>
          </w:divBdr>
          <w:divsChild>
            <w:div w:id="1147211151">
              <w:marLeft w:val="0"/>
              <w:marRight w:val="0"/>
              <w:marTop w:val="0"/>
              <w:marBottom w:val="0"/>
              <w:divBdr>
                <w:top w:val="none" w:sz="0" w:space="0" w:color="auto"/>
                <w:left w:val="none" w:sz="0" w:space="0" w:color="auto"/>
                <w:bottom w:val="none" w:sz="0" w:space="0" w:color="auto"/>
                <w:right w:val="none" w:sz="0" w:space="0" w:color="auto"/>
              </w:divBdr>
              <w:divsChild>
                <w:div w:id="720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5773">
          <w:marLeft w:val="0"/>
          <w:marRight w:val="0"/>
          <w:marTop w:val="225"/>
          <w:marBottom w:val="450"/>
          <w:divBdr>
            <w:top w:val="none" w:sz="0" w:space="0" w:color="auto"/>
            <w:left w:val="none" w:sz="0" w:space="0" w:color="auto"/>
            <w:bottom w:val="none" w:sz="0" w:space="0" w:color="auto"/>
            <w:right w:val="none" w:sz="0" w:space="0" w:color="auto"/>
          </w:divBdr>
          <w:divsChild>
            <w:div w:id="647634060">
              <w:marLeft w:val="0"/>
              <w:marRight w:val="0"/>
              <w:marTop w:val="0"/>
              <w:marBottom w:val="0"/>
              <w:divBdr>
                <w:top w:val="none" w:sz="0" w:space="0" w:color="auto"/>
                <w:left w:val="none" w:sz="0" w:space="0" w:color="auto"/>
                <w:bottom w:val="none" w:sz="0" w:space="0" w:color="auto"/>
                <w:right w:val="none" w:sz="0" w:space="0" w:color="auto"/>
              </w:divBdr>
              <w:divsChild>
                <w:div w:id="1857501005">
                  <w:marLeft w:val="0"/>
                  <w:marRight w:val="0"/>
                  <w:marTop w:val="0"/>
                  <w:marBottom w:val="0"/>
                  <w:divBdr>
                    <w:top w:val="none" w:sz="0" w:space="0" w:color="auto"/>
                    <w:left w:val="none" w:sz="0" w:space="0" w:color="auto"/>
                    <w:bottom w:val="none" w:sz="0" w:space="0" w:color="auto"/>
                    <w:right w:val="none" w:sz="0" w:space="0" w:color="auto"/>
                  </w:divBdr>
                </w:div>
              </w:divsChild>
            </w:div>
            <w:div w:id="1862546849">
              <w:marLeft w:val="0"/>
              <w:marRight w:val="0"/>
              <w:marTop w:val="0"/>
              <w:marBottom w:val="0"/>
              <w:divBdr>
                <w:top w:val="none" w:sz="0" w:space="0" w:color="auto"/>
                <w:left w:val="none" w:sz="0" w:space="0" w:color="auto"/>
                <w:bottom w:val="none" w:sz="0" w:space="0" w:color="auto"/>
                <w:right w:val="none" w:sz="0" w:space="0" w:color="auto"/>
              </w:divBdr>
              <w:divsChild>
                <w:div w:id="6985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1633">
          <w:marLeft w:val="0"/>
          <w:marRight w:val="0"/>
          <w:marTop w:val="0"/>
          <w:marBottom w:val="450"/>
          <w:divBdr>
            <w:top w:val="none" w:sz="0" w:space="0" w:color="auto"/>
            <w:left w:val="none" w:sz="0" w:space="0" w:color="auto"/>
            <w:bottom w:val="none" w:sz="0" w:space="0" w:color="auto"/>
            <w:right w:val="none" w:sz="0" w:space="0" w:color="auto"/>
          </w:divBdr>
          <w:divsChild>
            <w:div w:id="1665470937">
              <w:marLeft w:val="0"/>
              <w:marRight w:val="0"/>
              <w:marTop w:val="0"/>
              <w:marBottom w:val="0"/>
              <w:divBdr>
                <w:top w:val="none" w:sz="0" w:space="0" w:color="auto"/>
                <w:left w:val="none" w:sz="0" w:space="0" w:color="auto"/>
                <w:bottom w:val="none" w:sz="0" w:space="0" w:color="auto"/>
                <w:right w:val="none" w:sz="0" w:space="0" w:color="auto"/>
              </w:divBdr>
              <w:divsChild>
                <w:div w:id="4861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472</Words>
  <Characters>2691</Characters>
  <Application>Microsoft Office Word</Application>
  <DocSecurity>0</DocSecurity>
  <Lines>22</Lines>
  <Paragraphs>6</Paragraphs>
  <ScaleCrop>false</ScaleCrop>
  <Company>Microsoft</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4</cp:revision>
  <dcterms:created xsi:type="dcterms:W3CDTF">2021-01-04T07:41:00Z</dcterms:created>
  <dcterms:modified xsi:type="dcterms:W3CDTF">2021-01-04T07:47:00Z</dcterms:modified>
</cp:coreProperties>
</file>