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2A" w:rsidRDefault="00374E63" w:rsidP="003A63B7">
      <w:pPr>
        <w:pStyle w:val="a3"/>
        <w:spacing w:line="560" w:lineRule="exact"/>
        <w:jc w:val="center"/>
        <w:rPr>
          <w:rFonts w:ascii="方正小标宋简体" w:eastAsia="方正小标宋简体" w:hAnsi="仿宋" w:cs="宋体"/>
          <w:sz w:val="44"/>
          <w:szCs w:val="44"/>
        </w:rPr>
      </w:pPr>
      <w:r w:rsidRPr="00374E63">
        <w:rPr>
          <w:rFonts w:ascii="方正小标宋简体" w:eastAsia="方正小标宋简体" w:hAnsi="仿宋" w:cs="宋体" w:hint="eastAsia"/>
          <w:sz w:val="44"/>
          <w:szCs w:val="44"/>
        </w:rPr>
        <w:t>天津市实施</w:t>
      </w:r>
      <w:proofErr w:type="gramStart"/>
      <w:r w:rsidRPr="00374E63">
        <w:rPr>
          <w:rFonts w:ascii="方正小标宋简体" w:eastAsia="方正小标宋简体" w:hAnsi="仿宋" w:cs="宋体" w:hint="eastAsia"/>
          <w:sz w:val="44"/>
          <w:szCs w:val="44"/>
        </w:rPr>
        <w:t>《</w:t>
      </w:r>
      <w:proofErr w:type="gramEnd"/>
      <w:r w:rsidRPr="00374E63">
        <w:rPr>
          <w:rFonts w:ascii="方正小标宋简体" w:eastAsia="方正小标宋简体" w:hAnsi="仿宋" w:cs="宋体" w:hint="eastAsia"/>
          <w:sz w:val="44"/>
          <w:szCs w:val="44"/>
        </w:rPr>
        <w:t>中华人民共和国</w:t>
      </w:r>
    </w:p>
    <w:p w:rsidR="00374E63" w:rsidRPr="00374E63" w:rsidRDefault="00374E63" w:rsidP="003A63B7">
      <w:pPr>
        <w:pStyle w:val="a3"/>
        <w:spacing w:line="560" w:lineRule="exact"/>
        <w:jc w:val="center"/>
        <w:rPr>
          <w:rFonts w:ascii="方正小标宋简体" w:eastAsia="方正小标宋简体" w:hAnsi="仿宋" w:cs="宋体"/>
          <w:sz w:val="44"/>
          <w:szCs w:val="44"/>
        </w:rPr>
      </w:pPr>
      <w:r w:rsidRPr="00374E63">
        <w:rPr>
          <w:rFonts w:ascii="方正小标宋简体" w:eastAsia="方正小标宋简体" w:hAnsi="仿宋" w:cs="宋体" w:hint="eastAsia"/>
          <w:sz w:val="44"/>
          <w:szCs w:val="44"/>
        </w:rPr>
        <w:t>车船税法</w:t>
      </w:r>
      <w:proofErr w:type="gramStart"/>
      <w:r w:rsidRPr="00374E63">
        <w:rPr>
          <w:rFonts w:ascii="方正小标宋简体" w:eastAsia="方正小标宋简体" w:hAnsi="仿宋" w:cs="宋体" w:hint="eastAsia"/>
          <w:sz w:val="44"/>
          <w:szCs w:val="44"/>
        </w:rPr>
        <w:t>》</w:t>
      </w:r>
      <w:proofErr w:type="gramEnd"/>
      <w:r w:rsidRPr="00374E63">
        <w:rPr>
          <w:rFonts w:ascii="方正小标宋简体" w:eastAsia="方正小标宋简体" w:hAnsi="仿宋" w:cs="宋体" w:hint="eastAsia"/>
          <w:sz w:val="44"/>
          <w:szCs w:val="44"/>
        </w:rPr>
        <w:t>办法</w:t>
      </w:r>
    </w:p>
    <w:p w:rsidR="00374E63" w:rsidRPr="003A63B7" w:rsidRDefault="00374E63" w:rsidP="003A63B7">
      <w:pPr>
        <w:pStyle w:val="a3"/>
        <w:spacing w:line="560" w:lineRule="exact"/>
        <w:ind w:firstLineChars="200" w:firstLine="640"/>
        <w:jc w:val="left"/>
        <w:rPr>
          <w:rFonts w:ascii="仿宋" w:eastAsia="仿宋" w:hAnsi="仿宋" w:cs="宋体"/>
          <w:sz w:val="32"/>
          <w:szCs w:val="30"/>
        </w:rPr>
      </w:pPr>
      <w:r w:rsidRPr="003A63B7">
        <w:rPr>
          <w:rFonts w:ascii="仿宋" w:eastAsia="仿宋" w:hAnsi="仿宋" w:cs="宋体" w:hint="eastAsia"/>
          <w:sz w:val="32"/>
          <w:szCs w:val="30"/>
        </w:rPr>
        <w:t>（２０１１年１２月１９日经</w:t>
      </w:r>
      <w:r w:rsidR="00363590" w:rsidRPr="003A63B7">
        <w:rPr>
          <w:rFonts w:ascii="仿宋" w:eastAsia="仿宋" w:hAnsi="仿宋" w:cs="宋体" w:hint="eastAsia"/>
          <w:sz w:val="32"/>
          <w:szCs w:val="30"/>
        </w:rPr>
        <w:t>天津</w:t>
      </w:r>
      <w:r w:rsidRPr="003A63B7">
        <w:rPr>
          <w:rFonts w:ascii="仿宋" w:eastAsia="仿宋" w:hAnsi="仿宋" w:cs="宋体" w:hint="eastAsia"/>
          <w:sz w:val="32"/>
          <w:szCs w:val="30"/>
        </w:rPr>
        <w:t>市人民政府第８１次常务会议通过</w:t>
      </w:r>
      <w:r w:rsidR="00363590" w:rsidRPr="003A63B7">
        <w:rPr>
          <w:rFonts w:ascii="仿宋" w:eastAsia="仿宋" w:hAnsi="仿宋" w:cs="宋体" w:hint="eastAsia"/>
          <w:sz w:val="32"/>
          <w:szCs w:val="30"/>
        </w:rPr>
        <w:t xml:space="preserve">  </w:t>
      </w:r>
      <w:r w:rsidR="00A76B58" w:rsidRPr="003A63B7">
        <w:rPr>
          <w:rFonts w:ascii="仿宋" w:eastAsia="仿宋" w:hAnsi="仿宋" w:cs="宋体" w:hint="eastAsia"/>
          <w:sz w:val="32"/>
          <w:szCs w:val="30"/>
        </w:rPr>
        <w:t>２０１１年１２月24日天津市人民政府令第４５号</w:t>
      </w:r>
      <w:r w:rsidRPr="003A63B7">
        <w:rPr>
          <w:rFonts w:ascii="仿宋" w:eastAsia="仿宋" w:hAnsi="仿宋" w:cs="宋体" w:hint="eastAsia"/>
          <w:sz w:val="32"/>
          <w:szCs w:val="30"/>
        </w:rPr>
        <w:t>公布</w:t>
      </w:r>
      <w:r w:rsidR="00A76B58" w:rsidRPr="003A63B7">
        <w:rPr>
          <w:rFonts w:ascii="仿宋" w:eastAsia="仿宋" w:hAnsi="仿宋" w:cs="宋体" w:hint="eastAsia"/>
          <w:sz w:val="32"/>
          <w:szCs w:val="30"/>
        </w:rPr>
        <w:t xml:space="preserve">  自２０１２年１月１日起施行</w:t>
      </w:r>
      <w:r w:rsidR="00EE1F29" w:rsidRPr="003A63B7">
        <w:rPr>
          <w:rFonts w:ascii="仿宋" w:eastAsia="仿宋" w:hAnsi="仿宋" w:cs="宋体" w:hint="eastAsia"/>
          <w:sz w:val="32"/>
          <w:szCs w:val="30"/>
        </w:rPr>
        <w:t xml:space="preserve">  </w:t>
      </w:r>
      <w:r w:rsidR="00EE1F29" w:rsidRPr="003A63B7">
        <w:rPr>
          <w:rFonts w:ascii="仿宋" w:eastAsia="仿宋" w:hAnsi="仿宋" w:cs="宋体" w:hint="eastAsia"/>
          <w:kern w:val="0"/>
          <w:sz w:val="32"/>
          <w:szCs w:val="30"/>
        </w:rPr>
        <w:t>根据２０２０年１２月５日天津市人民政府令第２０号《天津市人民政府关于修改和废止部分规章的决定》修正</w:t>
      </w:r>
      <w:r w:rsidRPr="003A63B7">
        <w:rPr>
          <w:rFonts w:ascii="仿宋" w:eastAsia="仿宋" w:hAnsi="仿宋" w:cs="宋体" w:hint="eastAsia"/>
          <w:sz w:val="32"/>
          <w:szCs w:val="30"/>
        </w:rPr>
        <w:t>）</w:t>
      </w:r>
    </w:p>
    <w:p w:rsidR="00374E63" w:rsidRPr="003A63B7" w:rsidRDefault="00374E63" w:rsidP="003A63B7">
      <w:pPr>
        <w:pStyle w:val="a3"/>
        <w:spacing w:line="560" w:lineRule="exact"/>
        <w:rPr>
          <w:rFonts w:ascii="仿宋" w:eastAsia="仿宋" w:hAnsi="仿宋" w:cs="宋体"/>
          <w:sz w:val="32"/>
          <w:szCs w:val="30"/>
        </w:rPr>
      </w:pPr>
      <w:r w:rsidRPr="003A63B7">
        <w:rPr>
          <w:rFonts w:ascii="仿宋" w:eastAsia="仿宋" w:hAnsi="仿宋" w:cs="宋体" w:hint="eastAsia"/>
          <w:sz w:val="32"/>
          <w:szCs w:val="30"/>
        </w:rPr>
        <w:t xml:space="preserve">　　</w:t>
      </w:r>
    </w:p>
    <w:p w:rsidR="002A7A51" w:rsidRPr="003A63B7" w:rsidRDefault="00374E63" w:rsidP="003A63B7">
      <w:pPr>
        <w:pStyle w:val="a3"/>
        <w:spacing w:line="560" w:lineRule="exact"/>
        <w:ind w:firstLine="600"/>
        <w:rPr>
          <w:rFonts w:ascii="仿宋" w:eastAsia="仿宋" w:hAnsi="仿宋" w:cs="宋体"/>
          <w:sz w:val="32"/>
          <w:szCs w:val="30"/>
        </w:rPr>
      </w:pPr>
      <w:r w:rsidRPr="003A63B7">
        <w:rPr>
          <w:rFonts w:ascii="黑体" w:eastAsia="黑体" w:hAnsi="黑体" w:cs="宋体" w:hint="eastAsia"/>
          <w:sz w:val="32"/>
          <w:szCs w:val="30"/>
        </w:rPr>
        <w:t>第一条</w:t>
      </w:r>
      <w:r w:rsidRPr="003A63B7">
        <w:rPr>
          <w:rFonts w:ascii="仿宋" w:eastAsia="仿宋" w:hAnsi="仿宋" w:cs="宋体" w:hint="eastAsia"/>
          <w:sz w:val="32"/>
          <w:szCs w:val="30"/>
        </w:rPr>
        <w:t xml:space="preserve"> 根据《中华人民共和国车船税法》的规定，结合本市实际情况，制定本办法。</w:t>
      </w:r>
      <w:r w:rsidRPr="003A63B7">
        <w:rPr>
          <w:rFonts w:ascii="仿宋" w:eastAsia="仿宋" w:hAnsi="仿宋" w:cs="宋体" w:hint="eastAsia"/>
          <w:sz w:val="32"/>
          <w:szCs w:val="30"/>
        </w:rPr>
        <w:br/>
        <w:t xml:space="preserve">    </w:t>
      </w:r>
      <w:r w:rsidRPr="003A63B7">
        <w:rPr>
          <w:rFonts w:ascii="黑体" w:eastAsia="黑体" w:hAnsi="黑体" w:cs="宋体" w:hint="eastAsia"/>
          <w:sz w:val="32"/>
          <w:szCs w:val="30"/>
        </w:rPr>
        <w:t>第二条</w:t>
      </w:r>
      <w:r w:rsidRPr="003A63B7">
        <w:rPr>
          <w:rFonts w:ascii="仿宋" w:eastAsia="仿宋" w:hAnsi="仿宋" w:cs="宋体" w:hint="eastAsia"/>
          <w:sz w:val="32"/>
          <w:szCs w:val="30"/>
        </w:rPr>
        <w:t xml:space="preserve"> 在本市行政区域内，下列车辆和船舶（以下简称车船）的所有人或者管理人，为车船税的纳税人，应当依照法律、法规和本办法的规定缴纳车船税：</w:t>
      </w:r>
      <w:r w:rsidRPr="003A63B7">
        <w:rPr>
          <w:rFonts w:ascii="仿宋" w:eastAsia="仿宋" w:hAnsi="仿宋" w:cs="宋体" w:hint="eastAsia"/>
          <w:sz w:val="32"/>
          <w:szCs w:val="30"/>
        </w:rPr>
        <w:br/>
        <w:t xml:space="preserve">    （一）应当在车船登记管理部门登记的车船；</w:t>
      </w:r>
      <w:r w:rsidRPr="003A63B7">
        <w:rPr>
          <w:rFonts w:ascii="仿宋" w:eastAsia="仿宋" w:hAnsi="仿宋" w:cs="宋体" w:hint="eastAsia"/>
          <w:sz w:val="32"/>
          <w:szCs w:val="30"/>
        </w:rPr>
        <w:br/>
        <w:t xml:space="preserve">    （二）不需要在车船登记管理部门登记，但在单位内部场所行驶或者作业的车船；</w:t>
      </w:r>
      <w:r w:rsidRPr="003A63B7">
        <w:rPr>
          <w:rFonts w:ascii="仿宋" w:eastAsia="仿宋" w:hAnsi="仿宋" w:cs="宋体" w:hint="eastAsia"/>
          <w:sz w:val="32"/>
          <w:szCs w:val="30"/>
        </w:rPr>
        <w:br/>
        <w:t xml:space="preserve">    （三）其他按照国家规定应当缴纳车船税的车船。</w:t>
      </w:r>
      <w:r w:rsidRPr="003A63B7">
        <w:rPr>
          <w:rFonts w:ascii="仿宋" w:eastAsia="仿宋" w:hAnsi="仿宋" w:cs="宋体" w:hint="eastAsia"/>
          <w:sz w:val="32"/>
          <w:szCs w:val="30"/>
        </w:rPr>
        <w:br/>
        <w:t xml:space="preserve">  </w:t>
      </w:r>
      <w:r w:rsidRPr="003A63B7">
        <w:rPr>
          <w:rFonts w:ascii="黑体" w:eastAsia="黑体" w:hAnsi="黑体" w:cs="宋体" w:hint="eastAsia"/>
          <w:sz w:val="32"/>
          <w:szCs w:val="30"/>
        </w:rPr>
        <w:t xml:space="preserve">  第三条</w:t>
      </w:r>
      <w:r w:rsidRPr="003A63B7">
        <w:rPr>
          <w:rFonts w:ascii="仿宋" w:eastAsia="仿宋" w:hAnsi="仿宋" w:cs="宋体" w:hint="eastAsia"/>
          <w:sz w:val="32"/>
          <w:szCs w:val="30"/>
        </w:rPr>
        <w:t xml:space="preserve"> 车辆的具体适用税额，依照本办法所附的《天津市车船税税目税额表》执行。</w:t>
      </w:r>
      <w:r w:rsidRPr="003A63B7">
        <w:rPr>
          <w:rFonts w:ascii="仿宋" w:eastAsia="仿宋" w:hAnsi="仿宋" w:cs="宋体" w:hint="eastAsia"/>
          <w:sz w:val="32"/>
          <w:szCs w:val="30"/>
        </w:rPr>
        <w:br/>
        <w:t xml:space="preserve">    船舶的具体适用税额，按照国家规定的税额执行。</w:t>
      </w:r>
      <w:r w:rsidRPr="003A63B7">
        <w:rPr>
          <w:rFonts w:ascii="仿宋" w:eastAsia="仿宋" w:hAnsi="仿宋" w:cs="宋体" w:hint="eastAsia"/>
          <w:sz w:val="32"/>
          <w:szCs w:val="30"/>
        </w:rPr>
        <w:br/>
        <w:t xml:space="preserve">  </w:t>
      </w:r>
      <w:r w:rsidRPr="003A63B7">
        <w:rPr>
          <w:rFonts w:ascii="黑体" w:eastAsia="黑体" w:hAnsi="黑体" w:cs="宋体" w:hint="eastAsia"/>
          <w:sz w:val="32"/>
          <w:szCs w:val="30"/>
        </w:rPr>
        <w:t xml:space="preserve">  第四条</w:t>
      </w:r>
      <w:r w:rsidRPr="003A63B7">
        <w:rPr>
          <w:rFonts w:ascii="仿宋" w:eastAsia="仿宋" w:hAnsi="仿宋" w:cs="宋体" w:hint="eastAsia"/>
          <w:sz w:val="32"/>
          <w:szCs w:val="30"/>
        </w:rPr>
        <w:t xml:space="preserve"> 按照《中华人民共和国车船税法》的规定，下列车船免征车船税：</w:t>
      </w:r>
      <w:r w:rsidRPr="003A63B7">
        <w:rPr>
          <w:rFonts w:ascii="仿宋" w:eastAsia="仿宋" w:hAnsi="仿宋" w:cs="宋体" w:hint="eastAsia"/>
          <w:sz w:val="32"/>
          <w:szCs w:val="30"/>
        </w:rPr>
        <w:br/>
        <w:t xml:space="preserve">    （一）捕捞、养殖渔船；</w:t>
      </w:r>
      <w:r w:rsidRPr="003A63B7">
        <w:rPr>
          <w:rFonts w:ascii="仿宋" w:eastAsia="仿宋" w:hAnsi="仿宋" w:cs="宋体" w:hint="eastAsia"/>
          <w:sz w:val="32"/>
          <w:szCs w:val="30"/>
        </w:rPr>
        <w:br/>
        <w:t xml:space="preserve">    （二）军队、武装警察部队专用的车船；</w:t>
      </w:r>
      <w:r w:rsidRPr="003A63B7">
        <w:rPr>
          <w:rFonts w:ascii="仿宋" w:eastAsia="仿宋" w:hAnsi="仿宋" w:cs="宋体" w:hint="eastAsia"/>
          <w:sz w:val="32"/>
          <w:szCs w:val="30"/>
        </w:rPr>
        <w:br/>
      </w:r>
      <w:r w:rsidRPr="003A63B7">
        <w:rPr>
          <w:rFonts w:ascii="仿宋" w:eastAsia="仿宋" w:hAnsi="仿宋" w:cs="宋体" w:hint="eastAsia"/>
          <w:sz w:val="32"/>
          <w:szCs w:val="30"/>
        </w:rPr>
        <w:lastRenderedPageBreak/>
        <w:t xml:space="preserve">    （三）警用车船；</w:t>
      </w:r>
    </w:p>
    <w:p w:rsidR="002F1498" w:rsidRPr="003A63B7" w:rsidRDefault="002A7A51" w:rsidP="003A63B7">
      <w:pPr>
        <w:pStyle w:val="a3"/>
        <w:spacing w:line="560" w:lineRule="exact"/>
        <w:ind w:firstLineChars="200" w:firstLine="640"/>
        <w:rPr>
          <w:rFonts w:ascii="仿宋" w:eastAsia="仿宋" w:hAnsi="仿宋" w:cs="宋体"/>
          <w:sz w:val="32"/>
          <w:szCs w:val="30"/>
        </w:rPr>
      </w:pPr>
      <w:r w:rsidRPr="003A63B7">
        <w:rPr>
          <w:rFonts w:ascii="仿宋" w:eastAsia="仿宋" w:hAnsi="仿宋" w:cs="宋体" w:hint="eastAsia"/>
          <w:sz w:val="32"/>
          <w:szCs w:val="30"/>
        </w:rPr>
        <w:t>（四）悬挂应急救援专用号牌的国家综合性消防救援车辆和国家综合性消防救援专用船舶；</w:t>
      </w:r>
      <w:r w:rsidR="00374E63" w:rsidRPr="003A63B7">
        <w:rPr>
          <w:rFonts w:ascii="仿宋" w:eastAsia="仿宋" w:hAnsi="仿宋" w:cs="宋体" w:hint="eastAsia"/>
          <w:sz w:val="32"/>
          <w:szCs w:val="30"/>
        </w:rPr>
        <w:br/>
        <w:t xml:space="preserve">    </w:t>
      </w:r>
      <w:r w:rsidRPr="003A63B7">
        <w:rPr>
          <w:rFonts w:ascii="仿宋" w:eastAsia="仿宋" w:hAnsi="仿宋" w:cs="宋体" w:hint="eastAsia"/>
          <w:sz w:val="32"/>
          <w:szCs w:val="30"/>
        </w:rPr>
        <w:t>（五</w:t>
      </w:r>
      <w:r w:rsidR="00374E63" w:rsidRPr="003A63B7">
        <w:rPr>
          <w:rFonts w:ascii="仿宋" w:eastAsia="仿宋" w:hAnsi="仿宋" w:cs="宋体" w:hint="eastAsia"/>
          <w:sz w:val="32"/>
          <w:szCs w:val="30"/>
        </w:rPr>
        <w:t>）依照法律规定应当予以免税的外国驻华使领馆、国际组织驻华代表机构及其有关人员的车船。</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  第五条 </w:t>
      </w:r>
      <w:r w:rsidR="00374E63" w:rsidRPr="003A63B7">
        <w:rPr>
          <w:rFonts w:ascii="仿宋" w:eastAsia="仿宋" w:hAnsi="仿宋" w:cs="宋体" w:hint="eastAsia"/>
          <w:sz w:val="32"/>
          <w:szCs w:val="30"/>
        </w:rPr>
        <w:t>除前条规定的免税车船外，对农村居民拥有并主要在农村地区使用的摩托车、三轮汽车和低速载货汽车暂免征收车船税。</w:t>
      </w:r>
      <w:r w:rsidR="00374E63" w:rsidRPr="003A63B7">
        <w:rPr>
          <w:rFonts w:ascii="仿宋" w:eastAsia="仿宋" w:hAnsi="仿宋" w:cs="宋体" w:hint="eastAsia"/>
          <w:sz w:val="32"/>
          <w:szCs w:val="30"/>
        </w:rPr>
        <w:br/>
        <w:t xml:space="preserve">    对公共交通运营车辆，纳税人缴纳车船税确有困难的，可定期减征、免征车船税。具体规定由市</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制定，报市人民政府批准后执行。</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  第六条 </w:t>
      </w:r>
      <w:r w:rsidR="00374E63" w:rsidRPr="003A63B7">
        <w:rPr>
          <w:rFonts w:ascii="仿宋" w:eastAsia="仿宋" w:hAnsi="仿宋" w:cs="宋体" w:hint="eastAsia"/>
          <w:sz w:val="32"/>
          <w:szCs w:val="30"/>
        </w:rPr>
        <w:t>从事机动车第三者责任强制保险业务的保险机构为机动车车船税的扣缴义务人，应当在收取保险费时依法代收车船税，并出具代收税款凭证。</w:t>
      </w:r>
      <w:r w:rsidR="00374E63" w:rsidRPr="003A63B7">
        <w:rPr>
          <w:rFonts w:ascii="仿宋" w:eastAsia="仿宋" w:hAnsi="仿宋" w:cs="宋体" w:hint="eastAsia"/>
          <w:sz w:val="32"/>
          <w:szCs w:val="30"/>
        </w:rPr>
        <w:br/>
        <w:t xml:space="preserve">    船舶的车船税，</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可以委托船舶登记管理部门或者船舶检验机构代收代缴。</w:t>
      </w:r>
      <w:r w:rsidR="00374E63" w:rsidRPr="003A63B7">
        <w:rPr>
          <w:rFonts w:ascii="仿宋" w:eastAsia="仿宋" w:hAnsi="仿宋" w:cs="宋体" w:hint="eastAsia"/>
          <w:sz w:val="32"/>
          <w:szCs w:val="30"/>
        </w:rPr>
        <w:br/>
        <w:t xml:space="preserve">    没有代收代缴单位的车船，纳税人应当向主管</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自行申报缴纳车船税。</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   第七条 </w:t>
      </w:r>
      <w:r w:rsidR="00374E63" w:rsidRPr="003A63B7">
        <w:rPr>
          <w:rFonts w:ascii="仿宋" w:eastAsia="仿宋" w:hAnsi="仿宋" w:cs="宋体" w:hint="eastAsia"/>
          <w:sz w:val="32"/>
          <w:szCs w:val="30"/>
        </w:rPr>
        <w:t>代收代缴单位当月代收代缴的全部税款，应当于次月１５日内向</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解缴，并同时报送代收代缴税款报告表。</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第八条 </w:t>
      </w:r>
      <w:r w:rsidR="00374E63" w:rsidRPr="003A63B7">
        <w:rPr>
          <w:rFonts w:ascii="仿宋" w:eastAsia="仿宋" w:hAnsi="仿宋" w:cs="宋体" w:hint="eastAsia"/>
          <w:sz w:val="32"/>
          <w:szCs w:val="30"/>
        </w:rPr>
        <w:t>纳税人应当按照国家法律、法规和本办法的规定按期足额缴纳车船税。</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第九条 </w:t>
      </w:r>
      <w:r w:rsidR="00374E63" w:rsidRPr="003A63B7">
        <w:rPr>
          <w:rFonts w:ascii="仿宋" w:eastAsia="仿宋" w:hAnsi="仿宋" w:cs="宋体" w:hint="eastAsia"/>
          <w:sz w:val="32"/>
          <w:szCs w:val="30"/>
        </w:rPr>
        <w:t>车船税按年申报，分月计算，一次性缴纳。纳</w:t>
      </w:r>
      <w:r w:rsidR="00374E63" w:rsidRPr="003A63B7">
        <w:rPr>
          <w:rFonts w:ascii="仿宋" w:eastAsia="仿宋" w:hAnsi="仿宋" w:cs="宋体" w:hint="eastAsia"/>
          <w:sz w:val="32"/>
          <w:szCs w:val="30"/>
        </w:rPr>
        <w:lastRenderedPageBreak/>
        <w:t>税年度为公历１月１日至１２月３１日。</w:t>
      </w:r>
      <w:r w:rsidR="00374E63" w:rsidRPr="003A63B7">
        <w:rPr>
          <w:rFonts w:ascii="仿宋" w:eastAsia="仿宋" w:hAnsi="仿宋" w:cs="宋体" w:hint="eastAsia"/>
          <w:sz w:val="32"/>
          <w:szCs w:val="30"/>
        </w:rPr>
        <w:br/>
        <w:t xml:space="preserve">    购置的新车船，购置当年的应纳税额自纳税义务发生的当月起按月计算。应纳税额为年应纳税额除以１２再乘以应纳税月份数。</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第十条</w:t>
      </w:r>
      <w:r w:rsidR="00374E63" w:rsidRPr="003A63B7">
        <w:rPr>
          <w:rFonts w:ascii="仿宋" w:eastAsia="仿宋" w:hAnsi="仿宋" w:cs="宋体" w:hint="eastAsia"/>
          <w:sz w:val="32"/>
          <w:szCs w:val="30"/>
        </w:rPr>
        <w:t xml:space="preserve"> 公安、交通运输、农业</w:t>
      </w:r>
      <w:r w:rsidR="006613AF" w:rsidRPr="003A63B7">
        <w:rPr>
          <w:rFonts w:ascii="仿宋" w:eastAsia="仿宋" w:hAnsi="仿宋" w:cs="宋体" w:hint="eastAsia"/>
          <w:sz w:val="32"/>
          <w:szCs w:val="30"/>
        </w:rPr>
        <w:t>农村</w:t>
      </w:r>
      <w:r w:rsidR="00374E63" w:rsidRPr="003A63B7">
        <w:rPr>
          <w:rFonts w:ascii="仿宋" w:eastAsia="仿宋" w:hAnsi="仿宋" w:cs="宋体" w:hint="eastAsia"/>
          <w:sz w:val="32"/>
          <w:szCs w:val="30"/>
        </w:rPr>
        <w:t>等车船登记管理部门、船舶检验机构和车船税扣缴义务人的行业主管部门应当向</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及时提供车船登记有关信息，协助</w:t>
      </w:r>
      <w:r w:rsidR="006613AF" w:rsidRPr="003A63B7">
        <w:rPr>
          <w:rFonts w:ascii="仿宋" w:eastAsia="仿宋" w:hAnsi="仿宋" w:cs="宋体" w:hint="eastAsia"/>
          <w:sz w:val="32"/>
          <w:szCs w:val="30"/>
        </w:rPr>
        <w:t>税务机关</w:t>
      </w:r>
      <w:r w:rsidR="00374E63" w:rsidRPr="003A63B7">
        <w:rPr>
          <w:rFonts w:ascii="仿宋" w:eastAsia="仿宋" w:hAnsi="仿宋" w:cs="宋体" w:hint="eastAsia"/>
          <w:sz w:val="32"/>
          <w:szCs w:val="30"/>
        </w:rPr>
        <w:t>加强车船税的征收管理。</w:t>
      </w:r>
      <w:r w:rsidR="00374E63" w:rsidRPr="003A63B7">
        <w:rPr>
          <w:rFonts w:ascii="仿宋" w:eastAsia="仿宋" w:hAnsi="仿宋" w:cs="宋体" w:hint="eastAsia"/>
          <w:sz w:val="32"/>
          <w:szCs w:val="30"/>
        </w:rPr>
        <w:br/>
        <w:t xml:space="preserve">    车辆所有人或者管理人在申请办理车辆相关登记、定期检验手续时，应当向公安机关交通管理部门提交依法完税或者免税证明。没有完税或者免税证明的，公安机关交通管理部门不予办理相关手续。</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 第十一条 </w:t>
      </w:r>
      <w:r w:rsidR="00374E63" w:rsidRPr="003A63B7">
        <w:rPr>
          <w:rFonts w:ascii="仿宋" w:eastAsia="仿宋" w:hAnsi="仿宋" w:cs="宋体" w:hint="eastAsia"/>
          <w:sz w:val="32"/>
          <w:szCs w:val="30"/>
        </w:rPr>
        <w:t>纳税人或者扣缴义务人违反本办法规定的，按照《中华人民共和国税收征收管理法》的有关规定予以处罚。</w:t>
      </w:r>
      <w:r w:rsidR="00374E63" w:rsidRPr="003A63B7">
        <w:rPr>
          <w:rFonts w:ascii="仿宋" w:eastAsia="仿宋" w:hAnsi="仿宋" w:cs="宋体" w:hint="eastAsia"/>
          <w:sz w:val="32"/>
          <w:szCs w:val="30"/>
        </w:rPr>
        <w:br/>
        <w:t xml:space="preserve">    </w:t>
      </w:r>
      <w:r w:rsidR="00374E63" w:rsidRPr="003A63B7">
        <w:rPr>
          <w:rFonts w:ascii="黑体" w:eastAsia="黑体" w:hAnsi="黑体" w:cs="宋体" w:hint="eastAsia"/>
          <w:sz w:val="32"/>
          <w:szCs w:val="30"/>
        </w:rPr>
        <w:t xml:space="preserve">第十二条 </w:t>
      </w:r>
      <w:r w:rsidR="00374E63" w:rsidRPr="003A63B7">
        <w:rPr>
          <w:rFonts w:ascii="仿宋" w:eastAsia="仿宋" w:hAnsi="仿宋" w:cs="宋体" w:hint="eastAsia"/>
          <w:sz w:val="32"/>
          <w:szCs w:val="30"/>
        </w:rPr>
        <w:t>本办法自２０１２年１月１日起施行。天津市人民政府２００７年７月２４日公布的《天津市实施〈中华人民共和国车船税暂行条例〉办法》（２００７年市人民政府令第１１８号）同时废止。</w:t>
      </w:r>
    </w:p>
    <w:p w:rsidR="003A63B7" w:rsidRDefault="00374E63" w:rsidP="003A63B7">
      <w:pPr>
        <w:pStyle w:val="a3"/>
        <w:spacing w:line="560" w:lineRule="exact"/>
        <w:ind w:leftChars="284" w:left="596"/>
      </w:pPr>
      <w:r w:rsidRPr="003A63B7">
        <w:rPr>
          <w:rFonts w:ascii="仿宋" w:eastAsia="仿宋" w:hAnsi="仿宋" w:cs="宋体" w:hint="eastAsia"/>
          <w:sz w:val="32"/>
          <w:szCs w:val="30"/>
        </w:rPr>
        <w:br/>
        <w:t>附件：天津市车船税税目税额表</w:t>
      </w:r>
    </w:p>
    <w:p w:rsidR="006B3775" w:rsidRDefault="006B3775" w:rsidP="003A63B7">
      <w:pPr>
        <w:pStyle w:val="a3"/>
        <w:spacing w:line="560" w:lineRule="exact"/>
        <w:rPr>
          <w:rFonts w:ascii="仿宋" w:eastAsia="仿宋" w:hAnsi="仿宋" w:cs="宋体" w:hint="eastAsia"/>
          <w:color w:val="000000" w:themeColor="text1"/>
          <w:kern w:val="0"/>
          <w:sz w:val="32"/>
          <w:szCs w:val="32"/>
        </w:rPr>
      </w:pPr>
    </w:p>
    <w:p w:rsidR="006B3775" w:rsidRDefault="006B3775" w:rsidP="003A63B7">
      <w:pPr>
        <w:pStyle w:val="a3"/>
        <w:spacing w:line="560" w:lineRule="exact"/>
        <w:rPr>
          <w:rFonts w:ascii="仿宋" w:eastAsia="仿宋" w:hAnsi="仿宋" w:cs="宋体" w:hint="eastAsia"/>
          <w:color w:val="000000" w:themeColor="text1"/>
          <w:kern w:val="0"/>
          <w:sz w:val="32"/>
          <w:szCs w:val="32"/>
        </w:rPr>
      </w:pPr>
    </w:p>
    <w:p w:rsidR="006B3775" w:rsidRDefault="006B3775" w:rsidP="003A63B7">
      <w:pPr>
        <w:pStyle w:val="a3"/>
        <w:spacing w:line="560" w:lineRule="exact"/>
        <w:rPr>
          <w:rFonts w:ascii="仿宋" w:eastAsia="仿宋" w:hAnsi="仿宋" w:cs="宋体" w:hint="eastAsia"/>
          <w:color w:val="000000" w:themeColor="text1"/>
          <w:kern w:val="0"/>
          <w:sz w:val="32"/>
          <w:szCs w:val="32"/>
        </w:rPr>
      </w:pPr>
    </w:p>
    <w:p w:rsidR="002F1498" w:rsidRPr="002F1498" w:rsidRDefault="002F1498" w:rsidP="003A63B7">
      <w:pPr>
        <w:pStyle w:val="a3"/>
        <w:spacing w:line="560" w:lineRule="exact"/>
        <w:rPr>
          <w:rFonts w:ascii="仿宋" w:eastAsia="仿宋" w:hAnsi="仿宋" w:cs="宋体"/>
          <w:color w:val="000000" w:themeColor="text1"/>
          <w:kern w:val="0"/>
          <w:sz w:val="32"/>
          <w:szCs w:val="32"/>
        </w:rPr>
      </w:pPr>
      <w:bookmarkStart w:id="0" w:name="_GoBack"/>
      <w:bookmarkEnd w:id="0"/>
      <w:r w:rsidRPr="002F1498">
        <w:rPr>
          <w:rFonts w:ascii="仿宋" w:eastAsia="仿宋" w:hAnsi="仿宋" w:cs="宋体" w:hint="eastAsia"/>
          <w:color w:val="000000" w:themeColor="text1"/>
          <w:kern w:val="0"/>
          <w:sz w:val="32"/>
          <w:szCs w:val="32"/>
        </w:rPr>
        <w:lastRenderedPageBreak/>
        <w:t>附件</w:t>
      </w:r>
    </w:p>
    <w:p w:rsidR="002F1498" w:rsidRPr="002F1498" w:rsidRDefault="002F1498" w:rsidP="002F1498">
      <w:pPr>
        <w:widowControl/>
        <w:shd w:val="clear" w:color="auto" w:fill="FFFFFF"/>
        <w:spacing w:before="100" w:beforeAutospacing="1" w:after="100" w:afterAutospacing="1" w:line="560" w:lineRule="exact"/>
        <w:jc w:val="center"/>
        <w:rPr>
          <w:rFonts w:ascii="方正小标宋简体" w:eastAsia="方正小标宋简体" w:hAnsi="微软雅黑" w:cs="宋体"/>
          <w:color w:val="000000" w:themeColor="text1"/>
          <w:kern w:val="0"/>
          <w:sz w:val="32"/>
          <w:szCs w:val="32"/>
        </w:rPr>
      </w:pPr>
      <w:r w:rsidRPr="002F1498">
        <w:rPr>
          <w:rFonts w:ascii="方正小标宋简体" w:eastAsia="方正小标宋简体" w:hAnsi="微软雅黑" w:cs="宋体" w:hint="eastAsia"/>
          <w:color w:val="000000" w:themeColor="text1"/>
          <w:kern w:val="0"/>
          <w:sz w:val="44"/>
          <w:szCs w:val="44"/>
        </w:rPr>
        <w:t>天津市车船税税目税额表</w:t>
      </w:r>
    </w:p>
    <w:tbl>
      <w:tblPr>
        <w:tblW w:w="87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760"/>
        <w:gridCol w:w="256"/>
        <w:gridCol w:w="1910"/>
        <w:gridCol w:w="959"/>
        <w:gridCol w:w="1523"/>
        <w:gridCol w:w="2047"/>
      </w:tblGrid>
      <w:tr w:rsidR="006613AF" w:rsidRPr="002F1498" w:rsidTr="006613AF">
        <w:trPr>
          <w:trHeight w:val="566"/>
        </w:trPr>
        <w:tc>
          <w:tcPr>
            <w:tcW w:w="4219" w:type="dxa"/>
            <w:gridSpan w:val="4"/>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613AF" w:rsidRPr="002F1498" w:rsidRDefault="006613AF"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税</w:t>
            </w:r>
            <w:r w:rsidRPr="002F1498">
              <w:rPr>
                <w:rFonts w:ascii="仿宋_GB2312" w:eastAsia="仿宋_GB2312" w:hAnsi="Times New Roman" w:cs="Times New Roman" w:hint="eastAsia"/>
                <w:color w:val="3A3A3A"/>
                <w:kern w:val="0"/>
                <w:szCs w:val="21"/>
              </w:rPr>
              <w:t>    </w:t>
            </w:r>
            <w:r w:rsidRPr="002F1498">
              <w:rPr>
                <w:rFonts w:ascii="仿宋_GB2312" w:eastAsia="仿宋_GB2312" w:hAnsi="Times New Roman" w:cs="Times New Roman" w:hint="eastAsia"/>
                <w:color w:val="3A3A3A"/>
                <w:kern w:val="0"/>
                <w:szCs w:val="21"/>
              </w:rPr>
              <w:t xml:space="preserve"> 目</w:t>
            </w:r>
          </w:p>
        </w:tc>
        <w:tc>
          <w:tcPr>
            <w:tcW w:w="9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613AF" w:rsidRPr="002F1498" w:rsidRDefault="006613AF"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计税单位</w:t>
            </w:r>
          </w:p>
        </w:tc>
        <w:tc>
          <w:tcPr>
            <w:tcW w:w="152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613AF" w:rsidRPr="002F1498" w:rsidRDefault="006613AF"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年基准税额</w:t>
            </w:r>
          </w:p>
        </w:tc>
        <w:tc>
          <w:tcPr>
            <w:tcW w:w="20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613AF" w:rsidRPr="002F1498" w:rsidRDefault="006613AF" w:rsidP="006613AF">
            <w:pPr>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备</w:t>
            </w:r>
            <w:r w:rsidRPr="002F1498">
              <w:rPr>
                <w:rFonts w:ascii="仿宋_GB2312" w:eastAsia="仿宋_GB2312" w:hAnsi="Times New Roman" w:cs="Times New Roman" w:hint="eastAsia"/>
                <w:color w:val="3A3A3A"/>
                <w:kern w:val="0"/>
                <w:szCs w:val="21"/>
              </w:rPr>
              <w:t> </w:t>
            </w:r>
            <w:r w:rsidRPr="002F1498">
              <w:rPr>
                <w:rFonts w:ascii="仿宋_GB2312" w:eastAsia="仿宋_GB2312" w:hAnsi="Times New Roman" w:cs="Times New Roman" w:hint="eastAsia"/>
                <w:color w:val="3A3A3A"/>
                <w:kern w:val="0"/>
                <w:szCs w:val="21"/>
              </w:rPr>
              <w:t xml:space="preserve"> 注</w:t>
            </w:r>
          </w:p>
        </w:tc>
      </w:tr>
      <w:tr w:rsidR="006613AF" w:rsidRPr="002F1498" w:rsidTr="006613AF">
        <w:trPr>
          <w:trHeight w:val="414"/>
        </w:trPr>
        <w:tc>
          <w:tcPr>
            <w:tcW w:w="1293"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13AF" w:rsidRPr="002F1498" w:rsidRDefault="006613AF" w:rsidP="002F1498">
            <w:pPr>
              <w:jc w:val="center"/>
              <w:rPr>
                <w:rFonts w:ascii="仿宋_GB2312" w:eastAsia="仿宋_GB2312" w:hAnsi="Times New Roman" w:cs="Times New Roman"/>
                <w:color w:val="3A3A3A"/>
                <w:kern w:val="0"/>
                <w:szCs w:val="21"/>
              </w:rPr>
            </w:pPr>
            <w:r w:rsidRPr="002F1498">
              <w:rPr>
                <w:rFonts w:ascii="仿宋_GB2312" w:eastAsia="仿宋_GB2312" w:hAnsi="Times New Roman" w:cs="Times New Roman" w:hint="eastAsia"/>
                <w:color w:val="3A3A3A"/>
                <w:kern w:val="0"/>
                <w:szCs w:val="21"/>
              </w:rPr>
              <w:t>乘用车[按发动机气缸容量（排气量）分档]</w:t>
            </w:r>
          </w:p>
        </w:tc>
        <w:tc>
          <w:tcPr>
            <w:tcW w:w="2926"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613AF" w:rsidRDefault="006613AF" w:rsidP="002F1498">
            <w:pPr>
              <w:jc w:val="center"/>
              <w:rPr>
                <w:rFonts w:ascii="仿宋_GB2312" w:eastAsia="仿宋_GB2312" w:hAnsi="Times New Roman" w:cs="Times New Roman"/>
                <w:color w:val="3A3A3A"/>
                <w:kern w:val="0"/>
                <w:szCs w:val="21"/>
              </w:rPr>
            </w:pPr>
            <w:r w:rsidRPr="002F1498">
              <w:rPr>
                <w:rFonts w:ascii="仿宋_GB2312" w:eastAsia="仿宋_GB2312" w:hAnsi="Times New Roman" w:cs="Times New Roman" w:hint="eastAsia"/>
                <w:color w:val="3A3A3A"/>
                <w:kern w:val="0"/>
                <w:szCs w:val="21"/>
              </w:rPr>
              <w:t>1.0升（含）以下的</w:t>
            </w:r>
          </w:p>
        </w:tc>
        <w:tc>
          <w:tcPr>
            <w:tcW w:w="959"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613AF" w:rsidRPr="002F1498" w:rsidRDefault="006613AF" w:rsidP="002F1498">
            <w:pPr>
              <w:jc w:val="center"/>
              <w:rPr>
                <w:rFonts w:ascii="仿宋_GB2312" w:eastAsia="仿宋_GB2312" w:hAnsi="Times New Roman" w:cs="Times New Roman"/>
                <w:color w:val="3A3A3A"/>
                <w:kern w:val="0"/>
                <w:szCs w:val="21"/>
              </w:rPr>
            </w:pPr>
            <w:r w:rsidRPr="002F1498">
              <w:rPr>
                <w:rFonts w:ascii="仿宋_GB2312" w:eastAsia="仿宋_GB2312" w:hAnsi="Times New Roman" w:cs="Times New Roman" w:hint="eastAsia"/>
                <w:color w:val="3A3A3A"/>
                <w:kern w:val="0"/>
                <w:szCs w:val="21"/>
              </w:rPr>
              <w:t>每辆</w:t>
            </w:r>
          </w:p>
        </w:tc>
        <w:tc>
          <w:tcPr>
            <w:tcW w:w="152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613AF" w:rsidRDefault="006613AF" w:rsidP="002F1498">
            <w:pPr>
              <w:spacing w:before="57" w:after="57"/>
              <w:jc w:val="center"/>
              <w:rPr>
                <w:rFonts w:ascii="仿宋_GB2312" w:eastAsia="仿宋_GB2312" w:hAnsi="Times New Roman" w:cs="Times New Roman"/>
                <w:color w:val="3A3A3A"/>
                <w:kern w:val="0"/>
                <w:szCs w:val="21"/>
              </w:rPr>
            </w:pPr>
            <w:r w:rsidRPr="002F1498">
              <w:rPr>
                <w:rFonts w:ascii="仿宋_GB2312" w:eastAsia="仿宋_GB2312" w:hAnsi="Times New Roman" w:cs="Times New Roman" w:hint="eastAsia"/>
                <w:color w:val="3A3A3A"/>
                <w:kern w:val="0"/>
                <w:szCs w:val="21"/>
              </w:rPr>
              <w:t>270元</w:t>
            </w:r>
          </w:p>
        </w:tc>
        <w:tc>
          <w:tcPr>
            <w:tcW w:w="204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613AF" w:rsidRPr="002F1498" w:rsidRDefault="006613AF" w:rsidP="002F1498">
            <w:pPr>
              <w:widowControl/>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核定载客人数9人（含）以下</w:t>
            </w:r>
          </w:p>
          <w:p w:rsidR="006613AF" w:rsidRPr="002F1498" w:rsidRDefault="006613AF" w:rsidP="002F1498">
            <w:pPr>
              <w:rPr>
                <w:rFonts w:ascii="仿宋_GB2312" w:eastAsia="仿宋_GB2312" w:hAnsi="Times New Roman" w:cs="Times New Roman"/>
                <w:color w:val="3A3A3A"/>
                <w:kern w:val="0"/>
                <w:szCs w:val="21"/>
              </w:rPr>
            </w:pPr>
            <w:r w:rsidRPr="002F1498">
              <w:rPr>
                <w:rFonts w:ascii="Times New Roman" w:eastAsia="宋体" w:hAnsi="Times New Roman" w:cs="Times New Roman"/>
                <w:color w:val="3A3A3A"/>
                <w:kern w:val="0"/>
                <w:szCs w:val="21"/>
              </w:rPr>
              <w:t> </w:t>
            </w: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1.0升以上至1.6升（含）的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390元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1.6升以上至2.0升（含）的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450元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2.0升以上至2.5升（含）的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900元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2.5升以上至3.0升（含）的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1800元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3.0升以上至4.0升（含）的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3000元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4.0升以上的</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4500元</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rPr>
          <w:trHeight w:val="482"/>
        </w:trPr>
        <w:tc>
          <w:tcPr>
            <w:tcW w:w="12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商用车</w:t>
            </w:r>
          </w:p>
        </w:tc>
        <w:tc>
          <w:tcPr>
            <w:tcW w:w="1016"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客车</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大型</w:t>
            </w:r>
          </w:p>
        </w:tc>
        <w:tc>
          <w:tcPr>
            <w:tcW w:w="9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每辆</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1140元</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F1498" w:rsidRPr="002F1498" w:rsidRDefault="002F1498" w:rsidP="002F1498">
            <w:pPr>
              <w:widowControl/>
              <w:spacing w:before="57" w:after="57"/>
              <w:ind w:left="302" w:hanging="302"/>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核定载客人数20人（含）以上，包括电车</w:t>
            </w:r>
          </w:p>
        </w:tc>
      </w:tr>
      <w:tr w:rsidR="002F1498" w:rsidRPr="002F1498" w:rsidTr="006613AF">
        <w:trPr>
          <w:trHeight w:val="465"/>
        </w:trPr>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0" w:type="auto"/>
            <w:gridSpan w:val="2"/>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中型</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960元</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F1498" w:rsidRPr="002F1498" w:rsidRDefault="002F1498" w:rsidP="002F1498">
            <w:pPr>
              <w:widowControl/>
              <w:spacing w:before="57" w:after="57"/>
              <w:ind w:left="302" w:hanging="302"/>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核定载客人数9人以上20人以下</w:t>
            </w: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货车</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整备质量每吨</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96元</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F1498" w:rsidRPr="002F1498" w:rsidRDefault="002F1498" w:rsidP="002F1498">
            <w:pPr>
              <w:widowControl/>
              <w:spacing w:before="57" w:after="57"/>
              <w:ind w:left="150" w:hanging="150"/>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包括半挂牵引车、三轮汽车和低速载货汽车等</w:t>
            </w:r>
          </w:p>
        </w:tc>
      </w:tr>
      <w:tr w:rsidR="002F1498" w:rsidRPr="002F1498" w:rsidTr="006613AF">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挂车</w:t>
            </w: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整备质量每吨</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按照货车税额的50%计算</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F1498" w:rsidRPr="002F1498" w:rsidRDefault="002F1498" w:rsidP="002F1498">
            <w:pPr>
              <w:widowControl/>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r>
      <w:tr w:rsidR="002F1498" w:rsidRPr="002F1498" w:rsidTr="006613AF">
        <w:tc>
          <w:tcPr>
            <w:tcW w:w="12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其他车辆</w:t>
            </w: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专用作业车</w:t>
            </w:r>
          </w:p>
        </w:tc>
        <w:tc>
          <w:tcPr>
            <w:tcW w:w="9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整备质量每吨</w:t>
            </w:r>
          </w:p>
        </w:tc>
        <w:tc>
          <w:tcPr>
            <w:tcW w:w="15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96元</w:t>
            </w:r>
          </w:p>
        </w:tc>
        <w:tc>
          <w:tcPr>
            <w:tcW w:w="20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不包括拖拉机</w:t>
            </w:r>
          </w:p>
        </w:tc>
      </w:tr>
      <w:tr w:rsidR="002F1498" w:rsidRPr="002F1498" w:rsidTr="006613AF">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轮式专用机械车</w:t>
            </w:r>
          </w:p>
        </w:tc>
        <w:tc>
          <w:tcPr>
            <w:tcW w:w="959" w:type="dxa"/>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r>
      <w:tr w:rsidR="002F1498" w:rsidRPr="002F1498" w:rsidTr="006613AF">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摩托车</w:t>
            </w:r>
          </w:p>
        </w:tc>
        <w:tc>
          <w:tcPr>
            <w:tcW w:w="29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每辆</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spacing w:before="57" w:after="57"/>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120元</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r>
      <w:tr w:rsidR="002F1498" w:rsidRPr="002F1498" w:rsidTr="006613AF">
        <w:trPr>
          <w:trHeight w:val="1238"/>
        </w:trPr>
        <w:tc>
          <w:tcPr>
            <w:tcW w:w="12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船舶</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机动</w:t>
            </w:r>
          </w:p>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船舶</w:t>
            </w:r>
          </w:p>
        </w:tc>
        <w:tc>
          <w:tcPr>
            <w:tcW w:w="21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净吨位</w:t>
            </w:r>
          </w:p>
        </w:tc>
        <w:tc>
          <w:tcPr>
            <w:tcW w:w="15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按国家规定的税额执行</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拖船、非机动船分别按照机动船舶税额的50％计算</w:t>
            </w:r>
          </w:p>
        </w:tc>
      </w:tr>
      <w:tr w:rsidR="002F1498" w:rsidRPr="002F1498" w:rsidTr="006613AF">
        <w:trPr>
          <w:trHeight w:val="928"/>
        </w:trPr>
        <w:tc>
          <w:tcPr>
            <w:tcW w:w="0" w:type="auto"/>
            <w:vMerge/>
            <w:tcBorders>
              <w:top w:val="nil"/>
              <w:left w:val="single" w:sz="8" w:space="0" w:color="auto"/>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游艇</w:t>
            </w:r>
          </w:p>
        </w:tc>
        <w:tc>
          <w:tcPr>
            <w:tcW w:w="21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艇身</w:t>
            </w:r>
          </w:p>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仿宋_GB2312" w:eastAsia="仿宋_GB2312" w:hAnsi="Times New Roman" w:cs="Times New Roman" w:hint="eastAsia"/>
                <w:color w:val="3A3A3A"/>
                <w:kern w:val="0"/>
                <w:szCs w:val="21"/>
              </w:rPr>
              <w:t>长度</w:t>
            </w:r>
          </w:p>
        </w:tc>
        <w:tc>
          <w:tcPr>
            <w:tcW w:w="0" w:type="auto"/>
            <w:vMerge/>
            <w:tcBorders>
              <w:top w:val="nil"/>
              <w:left w:val="nil"/>
              <w:bottom w:val="single" w:sz="8" w:space="0" w:color="auto"/>
              <w:right w:val="single" w:sz="8" w:space="0" w:color="auto"/>
            </w:tcBorders>
            <w:vAlign w:val="center"/>
            <w:hideMark/>
          </w:tcPr>
          <w:p w:rsidR="002F1498" w:rsidRPr="002F1498" w:rsidRDefault="002F1498" w:rsidP="002F1498">
            <w:pPr>
              <w:widowControl/>
              <w:jc w:val="left"/>
              <w:rPr>
                <w:rFonts w:ascii="Times New Roman" w:eastAsia="宋体" w:hAnsi="Times New Roman" w:cs="Times New Roman"/>
                <w:color w:val="3A3A3A"/>
                <w:kern w:val="0"/>
                <w:szCs w:val="21"/>
              </w:rPr>
            </w:pP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1498" w:rsidRPr="002F1498" w:rsidRDefault="002F1498" w:rsidP="002F1498">
            <w:pPr>
              <w:widowControl/>
              <w:jc w:val="center"/>
              <w:rPr>
                <w:rFonts w:ascii="Times New Roman" w:eastAsia="宋体" w:hAnsi="Times New Roman" w:cs="Times New Roman"/>
                <w:color w:val="3A3A3A"/>
                <w:kern w:val="0"/>
                <w:szCs w:val="21"/>
              </w:rPr>
            </w:pPr>
            <w:r w:rsidRPr="002F1498">
              <w:rPr>
                <w:rFonts w:ascii="Times New Roman" w:eastAsia="宋体" w:hAnsi="Times New Roman" w:cs="Times New Roman"/>
                <w:color w:val="3A3A3A"/>
                <w:kern w:val="0"/>
                <w:szCs w:val="21"/>
              </w:rPr>
              <w:t> </w:t>
            </w:r>
          </w:p>
        </w:tc>
      </w:tr>
    </w:tbl>
    <w:p w:rsidR="00431D24" w:rsidRPr="002F1498" w:rsidRDefault="002F1498" w:rsidP="002F1498">
      <w:pPr>
        <w:widowControl/>
        <w:shd w:val="clear" w:color="auto" w:fill="FFFFFF"/>
        <w:spacing w:line="600" w:lineRule="atLeast"/>
        <w:rPr>
          <w:rFonts w:ascii="Times New Roman" w:eastAsia="仿宋_GB2312" w:hAnsi="Times New Roman" w:cs="Times New Roman"/>
          <w:color w:val="3A3A3A"/>
          <w:kern w:val="0"/>
          <w:sz w:val="32"/>
          <w:szCs w:val="32"/>
        </w:rPr>
      </w:pPr>
      <w:r w:rsidRPr="002F1498">
        <w:rPr>
          <w:rFonts w:ascii="Times New Roman" w:eastAsia="仿宋_GB2312" w:hAnsi="Times New Roman" w:cs="Times New Roman"/>
          <w:color w:val="3A3A3A"/>
          <w:kern w:val="0"/>
          <w:sz w:val="32"/>
          <w:szCs w:val="32"/>
        </w:rPr>
        <w:t> </w:t>
      </w:r>
    </w:p>
    <w:sectPr w:rsidR="00431D24" w:rsidRPr="002F1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8A"/>
    <w:rsid w:val="002A7A51"/>
    <w:rsid w:val="002F1498"/>
    <w:rsid w:val="00325B60"/>
    <w:rsid w:val="00363590"/>
    <w:rsid w:val="00374E63"/>
    <w:rsid w:val="003A5A31"/>
    <w:rsid w:val="003A63B7"/>
    <w:rsid w:val="00431D24"/>
    <w:rsid w:val="006613AF"/>
    <w:rsid w:val="006B3775"/>
    <w:rsid w:val="006C392A"/>
    <w:rsid w:val="00A61CDE"/>
    <w:rsid w:val="00A76B58"/>
    <w:rsid w:val="00C0058B"/>
    <w:rsid w:val="00C65B8A"/>
    <w:rsid w:val="00EE1F29"/>
    <w:rsid w:val="00FC7748"/>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74E63"/>
    <w:rPr>
      <w:rFonts w:ascii="宋体" w:eastAsia="宋体" w:hAnsi="Courier New" w:cs="Courier New"/>
      <w:szCs w:val="21"/>
    </w:rPr>
  </w:style>
  <w:style w:type="character" w:customStyle="1" w:styleId="Char">
    <w:name w:val="纯文本 Char"/>
    <w:basedOn w:val="a0"/>
    <w:link w:val="a3"/>
    <w:uiPriority w:val="99"/>
    <w:rsid w:val="00374E6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74E63"/>
    <w:rPr>
      <w:rFonts w:ascii="宋体" w:eastAsia="宋体" w:hAnsi="Courier New" w:cs="Courier New"/>
      <w:szCs w:val="21"/>
    </w:rPr>
  </w:style>
  <w:style w:type="character" w:customStyle="1" w:styleId="Char">
    <w:name w:val="纯文本 Char"/>
    <w:basedOn w:val="a0"/>
    <w:link w:val="a3"/>
    <w:uiPriority w:val="99"/>
    <w:rsid w:val="00374E6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1022">
      <w:bodyDiv w:val="1"/>
      <w:marLeft w:val="0"/>
      <w:marRight w:val="0"/>
      <w:marTop w:val="0"/>
      <w:marBottom w:val="0"/>
      <w:divBdr>
        <w:top w:val="none" w:sz="0" w:space="0" w:color="auto"/>
        <w:left w:val="none" w:sz="0" w:space="0" w:color="auto"/>
        <w:bottom w:val="none" w:sz="0" w:space="0" w:color="auto"/>
        <w:right w:val="none" w:sz="0" w:space="0" w:color="auto"/>
      </w:divBdr>
      <w:divsChild>
        <w:div w:id="1412773519">
          <w:marLeft w:val="0"/>
          <w:marRight w:val="0"/>
          <w:marTop w:val="0"/>
          <w:marBottom w:val="0"/>
          <w:divBdr>
            <w:top w:val="none" w:sz="0" w:space="0" w:color="auto"/>
            <w:left w:val="none" w:sz="0" w:space="0" w:color="auto"/>
            <w:bottom w:val="none" w:sz="0" w:space="0" w:color="auto"/>
            <w:right w:val="none" w:sz="0" w:space="0" w:color="auto"/>
          </w:divBdr>
          <w:divsChild>
            <w:div w:id="248927220">
              <w:marLeft w:val="0"/>
              <w:marRight w:val="0"/>
              <w:marTop w:val="0"/>
              <w:marBottom w:val="0"/>
              <w:divBdr>
                <w:top w:val="none" w:sz="0" w:space="0" w:color="auto"/>
                <w:left w:val="none" w:sz="0" w:space="0" w:color="auto"/>
                <w:bottom w:val="none" w:sz="0" w:space="0" w:color="auto"/>
                <w:right w:val="none" w:sz="0" w:space="0" w:color="auto"/>
              </w:divBdr>
              <w:divsChild>
                <w:div w:id="737678091">
                  <w:marLeft w:val="0"/>
                  <w:marRight w:val="0"/>
                  <w:marTop w:val="0"/>
                  <w:marBottom w:val="0"/>
                  <w:divBdr>
                    <w:top w:val="none" w:sz="0" w:space="0" w:color="auto"/>
                    <w:left w:val="none" w:sz="0" w:space="0" w:color="auto"/>
                    <w:bottom w:val="none" w:sz="0" w:space="0" w:color="auto"/>
                    <w:right w:val="none" w:sz="0" w:space="0" w:color="auto"/>
                  </w:divBdr>
                  <w:divsChild>
                    <w:div w:id="236944437">
                      <w:marLeft w:val="0"/>
                      <w:marRight w:val="0"/>
                      <w:marTop w:val="600"/>
                      <w:marBottom w:val="0"/>
                      <w:divBdr>
                        <w:top w:val="none" w:sz="0" w:space="0" w:color="auto"/>
                        <w:left w:val="none" w:sz="0" w:space="0" w:color="auto"/>
                        <w:bottom w:val="none" w:sz="0" w:space="0" w:color="auto"/>
                        <w:right w:val="none" w:sz="0" w:space="0" w:color="auto"/>
                      </w:divBdr>
                      <w:divsChild>
                        <w:div w:id="1509756552">
                          <w:marLeft w:val="0"/>
                          <w:marRight w:val="0"/>
                          <w:marTop w:val="0"/>
                          <w:marBottom w:val="0"/>
                          <w:divBdr>
                            <w:top w:val="none" w:sz="0" w:space="0" w:color="auto"/>
                            <w:left w:val="none" w:sz="0" w:space="0" w:color="auto"/>
                            <w:bottom w:val="none" w:sz="0" w:space="0" w:color="auto"/>
                            <w:right w:val="none" w:sz="0" w:space="0" w:color="auto"/>
                          </w:divBdr>
                          <w:divsChild>
                            <w:div w:id="1018118795">
                              <w:marLeft w:val="0"/>
                              <w:marRight w:val="0"/>
                              <w:marTop w:val="0"/>
                              <w:marBottom w:val="0"/>
                              <w:divBdr>
                                <w:top w:val="none" w:sz="0" w:space="0" w:color="auto"/>
                                <w:left w:val="none" w:sz="0" w:space="0" w:color="auto"/>
                                <w:bottom w:val="none" w:sz="0" w:space="0" w:color="auto"/>
                                <w:right w:val="none" w:sz="0" w:space="0" w:color="auto"/>
                              </w:divBdr>
                              <w:divsChild>
                                <w:div w:id="242372195">
                                  <w:marLeft w:val="0"/>
                                  <w:marRight w:val="0"/>
                                  <w:marTop w:val="0"/>
                                  <w:marBottom w:val="0"/>
                                  <w:divBdr>
                                    <w:top w:val="none" w:sz="0" w:space="0" w:color="auto"/>
                                    <w:left w:val="none" w:sz="0" w:space="0" w:color="auto"/>
                                    <w:bottom w:val="none" w:sz="0" w:space="0" w:color="auto"/>
                                    <w:right w:val="none" w:sz="0" w:space="0" w:color="auto"/>
                                  </w:divBdr>
                                  <w:divsChild>
                                    <w:div w:id="349914998">
                                      <w:marLeft w:val="0"/>
                                      <w:marRight w:val="0"/>
                                      <w:marTop w:val="0"/>
                                      <w:marBottom w:val="0"/>
                                      <w:divBdr>
                                        <w:top w:val="none" w:sz="0" w:space="0" w:color="auto"/>
                                        <w:left w:val="none" w:sz="0" w:space="0" w:color="auto"/>
                                        <w:bottom w:val="none" w:sz="0" w:space="0" w:color="auto"/>
                                        <w:right w:val="none" w:sz="0" w:space="0" w:color="auto"/>
                                      </w:divBdr>
                                      <w:divsChild>
                                        <w:div w:id="1703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5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18</cp:revision>
  <dcterms:created xsi:type="dcterms:W3CDTF">2020-12-02T02:50:00Z</dcterms:created>
  <dcterms:modified xsi:type="dcterms:W3CDTF">2020-12-31T07:32:00Z</dcterms:modified>
</cp:coreProperties>
</file>