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E1" w:rsidRPr="006B0DE1" w:rsidRDefault="006B0DE1" w:rsidP="00507A5E">
      <w:pPr>
        <w:pStyle w:val="a5"/>
        <w:spacing w:line="560" w:lineRule="exact"/>
        <w:jc w:val="center"/>
        <w:rPr>
          <w:rFonts w:ascii="方正小标宋简体" w:eastAsia="方正小标宋简体" w:hAnsi="仿宋" w:cs="宋体"/>
          <w:sz w:val="44"/>
          <w:szCs w:val="44"/>
        </w:rPr>
      </w:pPr>
      <w:bookmarkStart w:id="0" w:name="_GoBack"/>
      <w:bookmarkEnd w:id="0"/>
      <w:r w:rsidRPr="006B0DE1">
        <w:rPr>
          <w:rFonts w:ascii="方正小标宋简体" w:eastAsia="方正小标宋简体" w:hAnsi="仿宋" w:cs="宋体" w:hint="eastAsia"/>
          <w:sz w:val="44"/>
          <w:szCs w:val="44"/>
        </w:rPr>
        <w:t>天津市节能监督检测管理办法</w:t>
      </w:r>
    </w:p>
    <w:p w:rsidR="006B0DE1" w:rsidRPr="00507A5E" w:rsidRDefault="009F43FC" w:rsidP="00507A5E">
      <w:pPr>
        <w:pStyle w:val="a5"/>
        <w:spacing w:line="560" w:lineRule="exact"/>
        <w:ind w:firstLineChars="200" w:firstLine="640"/>
        <w:jc w:val="left"/>
        <w:rPr>
          <w:rFonts w:ascii="仿宋" w:eastAsia="仿宋" w:hAnsi="仿宋" w:cs="宋体"/>
          <w:sz w:val="32"/>
          <w:szCs w:val="30"/>
        </w:rPr>
      </w:pPr>
      <w:r w:rsidRPr="00507A5E">
        <w:rPr>
          <w:rFonts w:ascii="仿宋" w:eastAsia="仿宋" w:hAnsi="仿宋" w:cs="宋体" w:hint="eastAsia"/>
          <w:sz w:val="32"/>
          <w:szCs w:val="30"/>
        </w:rPr>
        <w:t>（</w:t>
      </w:r>
      <w:r w:rsidR="006B0DE1" w:rsidRPr="00507A5E">
        <w:rPr>
          <w:rFonts w:ascii="仿宋" w:eastAsia="仿宋" w:hAnsi="仿宋" w:cs="宋体" w:hint="eastAsia"/>
          <w:sz w:val="32"/>
          <w:szCs w:val="30"/>
        </w:rPr>
        <w:t>１９９６年１２月３１日天津市人民政府令第７０号公布并施行</w:t>
      </w:r>
      <w:r w:rsidRPr="00507A5E">
        <w:rPr>
          <w:rFonts w:ascii="仿宋" w:eastAsia="仿宋" w:hAnsi="仿宋" w:cs="宋体" w:hint="eastAsia"/>
          <w:sz w:val="32"/>
          <w:szCs w:val="30"/>
        </w:rPr>
        <w:t xml:space="preserve">  </w:t>
      </w:r>
      <w:r w:rsidR="006B0DE1" w:rsidRPr="00507A5E">
        <w:rPr>
          <w:rFonts w:ascii="仿宋" w:eastAsia="仿宋" w:hAnsi="仿宋" w:cs="宋体" w:hint="eastAsia"/>
          <w:sz w:val="32"/>
          <w:szCs w:val="30"/>
        </w:rPr>
        <w:t>根据２００４年６月３０日天津市人民政府令第８２号《关于修改〈天津市节能监督检测管理办法〉的决定》第一次修正</w:t>
      </w:r>
      <w:r w:rsidRPr="00507A5E">
        <w:rPr>
          <w:rFonts w:ascii="仿宋" w:eastAsia="仿宋" w:hAnsi="仿宋" w:cs="宋体" w:hint="eastAsia"/>
          <w:sz w:val="32"/>
          <w:szCs w:val="30"/>
        </w:rPr>
        <w:t xml:space="preserve">  </w:t>
      </w:r>
      <w:r w:rsidR="006B0DE1" w:rsidRPr="00507A5E">
        <w:rPr>
          <w:rFonts w:ascii="仿宋" w:eastAsia="仿宋" w:hAnsi="仿宋" w:cs="宋体" w:hint="eastAsia"/>
          <w:sz w:val="32"/>
          <w:szCs w:val="30"/>
        </w:rPr>
        <w:t>自２００４年７月１日起施行</w:t>
      </w:r>
      <w:r w:rsidRPr="00507A5E">
        <w:rPr>
          <w:rFonts w:ascii="仿宋" w:eastAsia="仿宋" w:hAnsi="仿宋" w:cs="宋体" w:hint="eastAsia"/>
          <w:sz w:val="32"/>
          <w:szCs w:val="30"/>
        </w:rPr>
        <w:t xml:space="preserve">  </w:t>
      </w:r>
      <w:r w:rsidR="006B0DE1" w:rsidRPr="00507A5E">
        <w:rPr>
          <w:rFonts w:ascii="仿宋" w:eastAsia="仿宋" w:hAnsi="仿宋" w:cs="宋体" w:hint="eastAsia"/>
          <w:sz w:val="32"/>
          <w:szCs w:val="30"/>
        </w:rPr>
        <w:t>根据２０１２年５月２１日天津市人民政府令第５２号《</w:t>
      </w:r>
      <w:r w:rsidR="00C666A4" w:rsidRPr="00507A5E">
        <w:rPr>
          <w:rFonts w:ascii="仿宋" w:eastAsia="仿宋" w:hAnsi="仿宋" w:cs="宋体" w:hint="eastAsia"/>
          <w:sz w:val="32"/>
          <w:szCs w:val="30"/>
        </w:rPr>
        <w:t>天津市人民政府</w:t>
      </w:r>
      <w:r w:rsidR="006B0DE1" w:rsidRPr="00507A5E">
        <w:rPr>
          <w:rFonts w:ascii="仿宋" w:eastAsia="仿宋" w:hAnsi="仿宋" w:cs="宋体" w:hint="eastAsia"/>
          <w:sz w:val="32"/>
          <w:szCs w:val="30"/>
        </w:rPr>
        <w:t>关于修改部分市政府规章的决定》第二次修正</w:t>
      </w:r>
      <w:r w:rsidRPr="00507A5E">
        <w:rPr>
          <w:rFonts w:ascii="仿宋" w:eastAsia="仿宋" w:hAnsi="仿宋" w:cs="宋体" w:hint="eastAsia"/>
          <w:sz w:val="32"/>
          <w:szCs w:val="30"/>
        </w:rPr>
        <w:t xml:space="preserve">  </w:t>
      </w:r>
      <w:r w:rsidR="006B0DE1" w:rsidRPr="00507A5E">
        <w:rPr>
          <w:rFonts w:ascii="仿宋" w:eastAsia="仿宋" w:hAnsi="仿宋" w:cs="宋体" w:hint="eastAsia"/>
          <w:sz w:val="32"/>
          <w:szCs w:val="30"/>
        </w:rPr>
        <w:t>根据２０１５年６月２０日天津市人民政府令第２０号《天津市人民政府关于修改部分规章的决定》</w:t>
      </w:r>
      <w:r w:rsidR="009B1BF6" w:rsidRPr="00507A5E">
        <w:rPr>
          <w:rFonts w:ascii="仿宋" w:eastAsia="仿宋" w:hAnsi="仿宋" w:cs="宋体" w:hint="eastAsia"/>
          <w:sz w:val="32"/>
          <w:szCs w:val="30"/>
        </w:rPr>
        <w:t>第三次</w:t>
      </w:r>
      <w:r w:rsidRPr="00507A5E">
        <w:rPr>
          <w:rFonts w:ascii="仿宋" w:eastAsia="仿宋" w:hAnsi="仿宋" w:cs="宋体" w:hint="eastAsia"/>
          <w:sz w:val="32"/>
          <w:szCs w:val="30"/>
        </w:rPr>
        <w:t>修正）</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第一条</w:t>
      </w:r>
      <w:r w:rsidRPr="00507A5E">
        <w:rPr>
          <w:rFonts w:ascii="仿宋" w:eastAsia="仿宋" w:hAnsi="仿宋" w:cs="宋体" w:hint="eastAsia"/>
          <w:sz w:val="32"/>
          <w:szCs w:val="30"/>
        </w:rPr>
        <w:t xml:space="preserve"> 为加强对节能工作的宏观管理，促进节能降耗，提高经济效益，根据国家有关法律、法规的规定，结合本市实际情况，制定本办法。</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  第二条</w:t>
      </w:r>
      <w:r w:rsidRPr="00507A5E">
        <w:rPr>
          <w:rFonts w:ascii="仿宋" w:eastAsia="仿宋" w:hAnsi="仿宋" w:cs="宋体" w:hint="eastAsia"/>
          <w:sz w:val="32"/>
          <w:szCs w:val="30"/>
        </w:rPr>
        <w:t xml:space="preserve"> 本办法所称节能监督检测（以下简称节能监测）是指政府节能行政主管部门依法对全市节能监测工作实施监督管理，以及节能监测机构对用能单位的能源利用状况及社会用能产品的能耗指标进行检测、评价活动的总称。</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  第三条 </w:t>
      </w:r>
      <w:r w:rsidRPr="00507A5E">
        <w:rPr>
          <w:rFonts w:ascii="仿宋" w:eastAsia="仿宋" w:hAnsi="仿宋" w:cs="宋体" w:hint="eastAsia"/>
          <w:sz w:val="32"/>
          <w:szCs w:val="30"/>
        </w:rPr>
        <w:t>本市行政辖区内生产、生活用能的企、事业单位，机关，团体和个人均应遵守本办法。</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第四条 </w:t>
      </w:r>
      <w:r w:rsidRPr="00507A5E">
        <w:rPr>
          <w:rFonts w:ascii="仿宋" w:eastAsia="仿宋" w:hAnsi="仿宋" w:cs="宋体" w:hint="eastAsia"/>
          <w:sz w:val="32"/>
          <w:szCs w:val="30"/>
        </w:rPr>
        <w:t>天津市经济委员会是本市节能工作的行政主管部门，负责本市节能的监督管理工作。</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  第五条</w:t>
      </w:r>
      <w:r w:rsidRPr="00507A5E">
        <w:rPr>
          <w:rFonts w:ascii="仿宋" w:eastAsia="仿宋" w:hAnsi="仿宋" w:cs="宋体" w:hint="eastAsia"/>
          <w:sz w:val="32"/>
          <w:szCs w:val="30"/>
        </w:rPr>
        <w:t xml:space="preserve"> </w:t>
      </w:r>
      <w:r w:rsidR="00524D58" w:rsidRPr="00507A5E">
        <w:rPr>
          <w:rFonts w:ascii="仿宋" w:eastAsia="仿宋" w:hAnsi="仿宋" w:cs="宋体" w:hint="eastAsia"/>
          <w:sz w:val="32"/>
          <w:szCs w:val="30"/>
        </w:rPr>
        <w:t>节能监测机构是为节能行政主管部门依法实施节能监督提供技术保证的专业技术机构。</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第六条</w:t>
      </w:r>
      <w:r w:rsidRPr="00507A5E">
        <w:rPr>
          <w:rFonts w:ascii="仿宋" w:eastAsia="仿宋" w:hAnsi="仿宋" w:cs="宋体" w:hint="eastAsia"/>
          <w:sz w:val="32"/>
          <w:szCs w:val="30"/>
        </w:rPr>
        <w:t xml:space="preserve"> 节能监测主要内容包括：</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lastRenderedPageBreak/>
        <w:t xml:space="preserve">    （一）检测、评价用能单位的合理用能状况，按照国家及本市颁布的能耗限额标准检测、评价用能单位的综合能耗与单耗；</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（二）检测、评价重点用能单位能源利用状况报告；</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（三）对生产、销售的用能产品的能效标识进行检测、评价；</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（四）检测、评价余能资源的回收利用情况；</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（五）检查有无在用的国家明令限期淘汰的耗能产品及设备；</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（六）检查用能单位的生活用能管理是否符合国家有关规定；</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（七）检查、评价新建、扩建投产１年以上的用能单位的耗能情况；</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（八）检测、</w:t>
      </w:r>
      <w:proofErr w:type="gramStart"/>
      <w:r w:rsidRPr="00507A5E">
        <w:rPr>
          <w:rFonts w:ascii="仿宋" w:eastAsia="仿宋" w:hAnsi="仿宋" w:cs="宋体" w:hint="eastAsia"/>
          <w:sz w:val="32"/>
          <w:szCs w:val="30"/>
        </w:rPr>
        <w:t>评价因</w:t>
      </w:r>
      <w:proofErr w:type="gramEnd"/>
      <w:r w:rsidRPr="00507A5E">
        <w:rPr>
          <w:rFonts w:ascii="仿宋" w:eastAsia="仿宋" w:hAnsi="仿宋" w:cs="宋体" w:hint="eastAsia"/>
          <w:sz w:val="32"/>
          <w:szCs w:val="30"/>
        </w:rPr>
        <w:t>技术改造或者其他原因致使主要耗能设备、生产工艺、能源消费结构发生了重大变化的用能单位的耗能情况。</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 第七条</w:t>
      </w:r>
      <w:r w:rsidRPr="00507A5E">
        <w:rPr>
          <w:rFonts w:ascii="仿宋" w:eastAsia="仿宋" w:hAnsi="仿宋" w:cs="宋体" w:hint="eastAsia"/>
          <w:sz w:val="32"/>
          <w:szCs w:val="30"/>
        </w:rPr>
        <w:t xml:space="preserve"> 本市各节能监测机构应按照节能行政主管部门下达的监测计划进行监测，持证上岗，严格执行监测技术规程和有关技术标准。</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第八条</w:t>
      </w:r>
      <w:r w:rsidRPr="00507A5E">
        <w:rPr>
          <w:rFonts w:ascii="仿宋" w:eastAsia="仿宋" w:hAnsi="仿宋" w:cs="宋体" w:hint="eastAsia"/>
          <w:sz w:val="32"/>
          <w:szCs w:val="30"/>
        </w:rPr>
        <w:t xml:space="preserve"> 节能</w:t>
      </w:r>
      <w:proofErr w:type="gramStart"/>
      <w:r w:rsidRPr="00507A5E">
        <w:rPr>
          <w:rFonts w:ascii="仿宋" w:eastAsia="仿宋" w:hAnsi="仿宋" w:cs="宋体" w:hint="eastAsia"/>
          <w:sz w:val="32"/>
          <w:szCs w:val="30"/>
        </w:rPr>
        <w:t>监测分</w:t>
      </w:r>
      <w:proofErr w:type="gramEnd"/>
      <w:r w:rsidRPr="00507A5E">
        <w:rPr>
          <w:rFonts w:ascii="仿宋" w:eastAsia="仿宋" w:hAnsi="仿宋" w:cs="宋体" w:hint="eastAsia"/>
          <w:sz w:val="32"/>
          <w:szCs w:val="30"/>
        </w:rPr>
        <w:t>定期监测和不定期监测。</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定期监测由监测机构按照节能行政主管部门制定的年度监测计划进行，监测周期为两年。不定期监测由节能行政主管部门根据节能监督需要制定计划进行。</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实施定期监测时，监测机构应提前１０天通知被监测单</w:t>
      </w:r>
      <w:r w:rsidRPr="00507A5E">
        <w:rPr>
          <w:rFonts w:ascii="仿宋" w:eastAsia="仿宋" w:hAnsi="仿宋" w:cs="宋体" w:hint="eastAsia"/>
          <w:sz w:val="32"/>
          <w:szCs w:val="30"/>
        </w:rPr>
        <w:lastRenderedPageBreak/>
        <w:t>位。</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第九条</w:t>
      </w:r>
      <w:r w:rsidRPr="00507A5E">
        <w:rPr>
          <w:rFonts w:ascii="仿宋" w:eastAsia="仿宋" w:hAnsi="仿宋" w:cs="宋体" w:hint="eastAsia"/>
          <w:sz w:val="32"/>
          <w:szCs w:val="30"/>
        </w:rPr>
        <w:t xml:space="preserve"> 节能监测采取单项监测与综合监测的方式。单项监测是指对用能单位能源利用状况中的部分内容的监测。综合监测是指对用能单位能源利用状况的全部内容的监测。</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第十条</w:t>
      </w:r>
      <w:r w:rsidRPr="00507A5E">
        <w:rPr>
          <w:rFonts w:ascii="仿宋" w:eastAsia="仿宋" w:hAnsi="仿宋" w:cs="宋体" w:hint="eastAsia"/>
          <w:sz w:val="32"/>
          <w:szCs w:val="30"/>
        </w:rPr>
        <w:t xml:space="preserve"> 被监测单位应向节能监测机构提供有关的技术文件和资料，并根据监测机构的具体要求做好准备，提供必要的工作条件。在对生产、销售过程中的用能产品能耗指标检测时，被监测单位应提供必要的样品及试验条件。</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  第十一条</w:t>
      </w:r>
      <w:r w:rsidRPr="00507A5E">
        <w:rPr>
          <w:rFonts w:ascii="仿宋" w:eastAsia="仿宋" w:hAnsi="仿宋" w:cs="宋体" w:hint="eastAsia"/>
          <w:sz w:val="32"/>
          <w:szCs w:val="30"/>
        </w:rPr>
        <w:t xml:space="preserve"> 监测工作结束后，监测机构应向节能行政主管部门及被监测单位提出监测报告，同时抄送被监测单位的主管部门。节能行政主管部门根据监测报告进行处理并向被监测单位下达处理意见通知书。</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第十二条</w:t>
      </w:r>
      <w:r w:rsidRPr="00507A5E">
        <w:rPr>
          <w:rFonts w:ascii="仿宋" w:eastAsia="仿宋" w:hAnsi="仿宋" w:cs="宋体" w:hint="eastAsia"/>
          <w:sz w:val="32"/>
          <w:szCs w:val="30"/>
        </w:rPr>
        <w:t xml:space="preserve"> 对初次监测不合格者，由节能行政主管部门发出《限期整改复测通知书》，整改期限为１～６个月。被监测单位认为确需延长限期的，应在期限届满前１５日内向节能行政主管部门提出延期申请，并抄送原监测机构。节能行政主管部门在接到申请后５日内</w:t>
      </w:r>
      <w:proofErr w:type="gramStart"/>
      <w:r w:rsidRPr="00507A5E">
        <w:rPr>
          <w:rFonts w:ascii="仿宋" w:eastAsia="仿宋" w:hAnsi="仿宋" w:cs="宋体" w:hint="eastAsia"/>
          <w:sz w:val="32"/>
          <w:szCs w:val="30"/>
        </w:rPr>
        <w:t>作出</w:t>
      </w:r>
      <w:proofErr w:type="gramEnd"/>
      <w:r w:rsidRPr="00507A5E">
        <w:rPr>
          <w:rFonts w:ascii="仿宋" w:eastAsia="仿宋" w:hAnsi="仿宋" w:cs="宋体" w:hint="eastAsia"/>
          <w:sz w:val="32"/>
          <w:szCs w:val="30"/>
        </w:rPr>
        <w:t>决定，并通知申请人及监测机构。</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第十三条</w:t>
      </w:r>
      <w:r w:rsidRPr="00507A5E">
        <w:rPr>
          <w:rFonts w:ascii="仿宋" w:eastAsia="仿宋" w:hAnsi="仿宋" w:cs="宋体" w:hint="eastAsia"/>
          <w:sz w:val="32"/>
          <w:szCs w:val="30"/>
        </w:rPr>
        <w:t xml:space="preserve"> 节能监测人员在执行任务时应严守纪律，秉公执法。对玩忽职守、滥用职权、徇私舞弊的，由其所在单位给予行政处分；构成犯罪的，由司法部门依法追究其刑事责任。</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 xml:space="preserve">第十四条 </w:t>
      </w:r>
      <w:r w:rsidRPr="00507A5E">
        <w:rPr>
          <w:rFonts w:ascii="仿宋" w:eastAsia="仿宋" w:hAnsi="仿宋" w:cs="宋体" w:hint="eastAsia"/>
          <w:sz w:val="32"/>
          <w:szCs w:val="30"/>
        </w:rPr>
        <w:t>被监测单位、个人对监测结果有异议时，可在接到《限期整改复测通知书》１５日内向节能行政主管部门</w:t>
      </w:r>
      <w:r w:rsidRPr="00507A5E">
        <w:rPr>
          <w:rFonts w:ascii="仿宋" w:eastAsia="仿宋" w:hAnsi="仿宋" w:cs="宋体" w:hint="eastAsia"/>
          <w:sz w:val="32"/>
          <w:szCs w:val="30"/>
        </w:rPr>
        <w:lastRenderedPageBreak/>
        <w:t>提出书面申诉，由节能行政主管部门责成原监测机构重新检测、评价，必要时可以指定无利害关系的监测单位对有异议部分进行复测，并依据其监测结论和被监测单位实际情况</w:t>
      </w:r>
      <w:proofErr w:type="gramStart"/>
      <w:r w:rsidRPr="00507A5E">
        <w:rPr>
          <w:rFonts w:ascii="仿宋" w:eastAsia="仿宋" w:hAnsi="仿宋" w:cs="宋体" w:hint="eastAsia"/>
          <w:sz w:val="32"/>
          <w:szCs w:val="30"/>
        </w:rPr>
        <w:t>作出</w:t>
      </w:r>
      <w:proofErr w:type="gramEnd"/>
      <w:r w:rsidRPr="00507A5E">
        <w:rPr>
          <w:rFonts w:ascii="仿宋" w:eastAsia="仿宋" w:hAnsi="仿宋" w:cs="宋体" w:hint="eastAsia"/>
          <w:sz w:val="32"/>
          <w:szCs w:val="30"/>
        </w:rPr>
        <w:t>最终处理决定。</w:t>
      </w:r>
    </w:p>
    <w:p w:rsidR="006B0DE1" w:rsidRPr="00507A5E" w:rsidRDefault="006B0DE1" w:rsidP="00507A5E">
      <w:pPr>
        <w:pStyle w:val="a5"/>
        <w:spacing w:line="560" w:lineRule="exact"/>
        <w:rPr>
          <w:rFonts w:ascii="仿宋" w:eastAsia="仿宋" w:hAnsi="仿宋" w:cs="宋体"/>
          <w:sz w:val="32"/>
          <w:szCs w:val="30"/>
        </w:rPr>
      </w:pPr>
      <w:r w:rsidRPr="00507A5E">
        <w:rPr>
          <w:rFonts w:ascii="仿宋" w:eastAsia="仿宋" w:hAnsi="仿宋" w:cs="宋体" w:hint="eastAsia"/>
          <w:sz w:val="32"/>
          <w:szCs w:val="30"/>
        </w:rPr>
        <w:t xml:space="preserve">    </w:t>
      </w:r>
      <w:r w:rsidRPr="00507A5E">
        <w:rPr>
          <w:rFonts w:ascii="黑体" w:eastAsia="黑体" w:hAnsi="黑体" w:cs="宋体" w:hint="eastAsia"/>
          <w:sz w:val="32"/>
          <w:szCs w:val="30"/>
        </w:rPr>
        <w:t>第十</w:t>
      </w:r>
      <w:r w:rsidR="00B52182" w:rsidRPr="00507A5E">
        <w:rPr>
          <w:rFonts w:ascii="黑体" w:eastAsia="黑体" w:hAnsi="黑体" w:cs="宋体" w:hint="eastAsia"/>
          <w:sz w:val="32"/>
          <w:szCs w:val="30"/>
        </w:rPr>
        <w:t>五</w:t>
      </w:r>
      <w:r w:rsidRPr="00507A5E">
        <w:rPr>
          <w:rFonts w:ascii="黑体" w:eastAsia="黑体" w:hAnsi="黑体" w:cs="宋体" w:hint="eastAsia"/>
          <w:sz w:val="32"/>
          <w:szCs w:val="30"/>
        </w:rPr>
        <w:t xml:space="preserve">条 </w:t>
      </w:r>
      <w:r w:rsidRPr="00507A5E">
        <w:rPr>
          <w:rFonts w:ascii="仿宋" w:eastAsia="仿宋" w:hAnsi="仿宋" w:cs="宋体" w:hint="eastAsia"/>
          <w:sz w:val="32"/>
          <w:szCs w:val="30"/>
        </w:rPr>
        <w:t>本办法自２００４年７月１日起施行。</w:t>
      </w:r>
    </w:p>
    <w:p w:rsidR="00431D24" w:rsidRPr="00507A5E" w:rsidRDefault="00431D24" w:rsidP="00507A5E">
      <w:pPr>
        <w:spacing w:line="560" w:lineRule="exact"/>
        <w:rPr>
          <w:sz w:val="22"/>
        </w:rPr>
      </w:pPr>
    </w:p>
    <w:sectPr w:rsidR="00431D24" w:rsidRPr="00507A5E" w:rsidSect="00B0006B">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70" w:rsidRDefault="000C2970" w:rsidP="006B0DE1">
      <w:r>
        <w:separator/>
      </w:r>
    </w:p>
  </w:endnote>
  <w:endnote w:type="continuationSeparator" w:id="0">
    <w:p w:rsidR="000C2970" w:rsidRDefault="000C2970" w:rsidP="006B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70" w:rsidRDefault="000C2970" w:rsidP="006B0DE1">
      <w:r>
        <w:separator/>
      </w:r>
    </w:p>
  </w:footnote>
  <w:footnote w:type="continuationSeparator" w:id="0">
    <w:p w:rsidR="000C2970" w:rsidRDefault="000C2970" w:rsidP="006B0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4F"/>
    <w:rsid w:val="000C2970"/>
    <w:rsid w:val="0032047C"/>
    <w:rsid w:val="00431D24"/>
    <w:rsid w:val="00436251"/>
    <w:rsid w:val="00467DA7"/>
    <w:rsid w:val="004B7C47"/>
    <w:rsid w:val="00507A5E"/>
    <w:rsid w:val="00524D58"/>
    <w:rsid w:val="006338C9"/>
    <w:rsid w:val="006B0DE1"/>
    <w:rsid w:val="00834E08"/>
    <w:rsid w:val="00912DC6"/>
    <w:rsid w:val="009B1BF6"/>
    <w:rsid w:val="009F43FC"/>
    <w:rsid w:val="00B52182"/>
    <w:rsid w:val="00C666A4"/>
    <w:rsid w:val="00E3410E"/>
    <w:rsid w:val="00EC5760"/>
    <w:rsid w:val="00FE2E9F"/>
    <w:rsid w:val="00FE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DE1"/>
    <w:rPr>
      <w:sz w:val="18"/>
      <w:szCs w:val="18"/>
    </w:rPr>
  </w:style>
  <w:style w:type="paragraph" w:styleId="a4">
    <w:name w:val="footer"/>
    <w:basedOn w:val="a"/>
    <w:link w:val="Char0"/>
    <w:uiPriority w:val="99"/>
    <w:unhideWhenUsed/>
    <w:rsid w:val="006B0DE1"/>
    <w:pPr>
      <w:tabs>
        <w:tab w:val="center" w:pos="4153"/>
        <w:tab w:val="right" w:pos="8306"/>
      </w:tabs>
      <w:snapToGrid w:val="0"/>
      <w:jc w:val="left"/>
    </w:pPr>
    <w:rPr>
      <w:sz w:val="18"/>
      <w:szCs w:val="18"/>
    </w:rPr>
  </w:style>
  <w:style w:type="character" w:customStyle="1" w:styleId="Char0">
    <w:name w:val="页脚 Char"/>
    <w:basedOn w:val="a0"/>
    <w:link w:val="a4"/>
    <w:uiPriority w:val="99"/>
    <w:rsid w:val="006B0DE1"/>
    <w:rPr>
      <w:sz w:val="18"/>
      <w:szCs w:val="18"/>
    </w:rPr>
  </w:style>
  <w:style w:type="paragraph" w:styleId="a5">
    <w:name w:val="Plain Text"/>
    <w:basedOn w:val="a"/>
    <w:link w:val="Char1"/>
    <w:uiPriority w:val="99"/>
    <w:unhideWhenUsed/>
    <w:rsid w:val="006B0DE1"/>
    <w:rPr>
      <w:rFonts w:ascii="宋体" w:eastAsia="宋体" w:hAnsi="Courier New" w:cs="Courier New"/>
      <w:szCs w:val="21"/>
    </w:rPr>
  </w:style>
  <w:style w:type="character" w:customStyle="1" w:styleId="Char1">
    <w:name w:val="纯文本 Char"/>
    <w:basedOn w:val="a0"/>
    <w:link w:val="a5"/>
    <w:uiPriority w:val="99"/>
    <w:rsid w:val="006B0DE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DE1"/>
    <w:rPr>
      <w:sz w:val="18"/>
      <w:szCs w:val="18"/>
    </w:rPr>
  </w:style>
  <w:style w:type="paragraph" w:styleId="a4">
    <w:name w:val="footer"/>
    <w:basedOn w:val="a"/>
    <w:link w:val="Char0"/>
    <w:uiPriority w:val="99"/>
    <w:unhideWhenUsed/>
    <w:rsid w:val="006B0DE1"/>
    <w:pPr>
      <w:tabs>
        <w:tab w:val="center" w:pos="4153"/>
        <w:tab w:val="right" w:pos="8306"/>
      </w:tabs>
      <w:snapToGrid w:val="0"/>
      <w:jc w:val="left"/>
    </w:pPr>
    <w:rPr>
      <w:sz w:val="18"/>
      <w:szCs w:val="18"/>
    </w:rPr>
  </w:style>
  <w:style w:type="character" w:customStyle="1" w:styleId="Char0">
    <w:name w:val="页脚 Char"/>
    <w:basedOn w:val="a0"/>
    <w:link w:val="a4"/>
    <w:uiPriority w:val="99"/>
    <w:rsid w:val="006B0DE1"/>
    <w:rPr>
      <w:sz w:val="18"/>
      <w:szCs w:val="18"/>
    </w:rPr>
  </w:style>
  <w:style w:type="paragraph" w:styleId="a5">
    <w:name w:val="Plain Text"/>
    <w:basedOn w:val="a"/>
    <w:link w:val="Char1"/>
    <w:uiPriority w:val="99"/>
    <w:unhideWhenUsed/>
    <w:rsid w:val="006B0DE1"/>
    <w:rPr>
      <w:rFonts w:ascii="宋体" w:eastAsia="宋体" w:hAnsi="Courier New" w:cs="Courier New"/>
      <w:szCs w:val="21"/>
    </w:rPr>
  </w:style>
  <w:style w:type="character" w:customStyle="1" w:styleId="Char1">
    <w:name w:val="纯文本 Char"/>
    <w:basedOn w:val="a0"/>
    <w:link w:val="a5"/>
    <w:uiPriority w:val="99"/>
    <w:rsid w:val="006B0DE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sjc-713-xc</cp:lastModifiedBy>
  <cp:revision>14</cp:revision>
  <dcterms:created xsi:type="dcterms:W3CDTF">2020-11-20T06:55:00Z</dcterms:created>
  <dcterms:modified xsi:type="dcterms:W3CDTF">2020-12-30T10:07:00Z</dcterms:modified>
</cp:coreProperties>
</file>