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04" w:rsidRPr="00BB7F53" w:rsidRDefault="00AA1804" w:rsidP="00BB7F53">
      <w:pPr>
        <w:pStyle w:val="a3"/>
        <w:spacing w:line="520" w:lineRule="exact"/>
        <w:jc w:val="center"/>
        <w:rPr>
          <w:rFonts w:ascii="方正小标宋简体" w:eastAsia="方正小标宋简体" w:hAnsi="仿宋" w:cs="宋体"/>
          <w:sz w:val="44"/>
          <w:szCs w:val="44"/>
        </w:rPr>
      </w:pPr>
      <w:bookmarkStart w:id="0" w:name="_GoBack"/>
      <w:bookmarkEnd w:id="0"/>
      <w:r w:rsidRPr="00BB7F53">
        <w:rPr>
          <w:rFonts w:ascii="方正小标宋简体" w:eastAsia="方正小标宋简体" w:hAnsi="仿宋" w:cs="宋体" w:hint="eastAsia"/>
          <w:sz w:val="44"/>
          <w:szCs w:val="44"/>
        </w:rPr>
        <w:t>天津市农业生态保护办法</w:t>
      </w:r>
    </w:p>
    <w:p w:rsidR="00AA1804" w:rsidRPr="00A0189C" w:rsidRDefault="00332105" w:rsidP="00A0189C">
      <w:pPr>
        <w:pStyle w:val="a3"/>
        <w:spacing w:line="560" w:lineRule="exact"/>
        <w:ind w:firstLineChars="200" w:firstLine="640"/>
        <w:jc w:val="left"/>
        <w:rPr>
          <w:rFonts w:ascii="仿宋" w:eastAsia="仿宋" w:hAnsi="仿宋" w:cs="宋体"/>
          <w:sz w:val="32"/>
          <w:szCs w:val="32"/>
        </w:rPr>
      </w:pPr>
      <w:r w:rsidRPr="00A0189C">
        <w:rPr>
          <w:rFonts w:ascii="仿宋" w:eastAsia="仿宋" w:hAnsi="仿宋" w:cs="宋体" w:hint="eastAsia"/>
          <w:sz w:val="32"/>
          <w:szCs w:val="32"/>
        </w:rPr>
        <w:t>（2000年5月24日天津市人民政府令第23号发布　自发布之日起施行）</w:t>
      </w:r>
    </w:p>
    <w:p w:rsidR="00332105" w:rsidRPr="00A0189C" w:rsidRDefault="00332105" w:rsidP="00A0189C">
      <w:pPr>
        <w:pStyle w:val="a3"/>
        <w:spacing w:line="560" w:lineRule="exact"/>
        <w:jc w:val="center"/>
        <w:rPr>
          <w:rFonts w:ascii="仿宋" w:eastAsia="仿宋" w:hAnsi="仿宋" w:cs="宋体"/>
          <w:sz w:val="32"/>
          <w:szCs w:val="32"/>
        </w:rPr>
      </w:pPr>
    </w:p>
    <w:p w:rsidR="00AA1804" w:rsidRPr="00A0189C" w:rsidRDefault="00AA1804" w:rsidP="00A0189C">
      <w:pPr>
        <w:pStyle w:val="a3"/>
        <w:spacing w:line="560" w:lineRule="exact"/>
        <w:rPr>
          <w:rFonts w:ascii="仿宋" w:eastAsia="仿宋" w:hAnsi="仿宋"/>
          <w:sz w:val="32"/>
          <w:szCs w:val="32"/>
        </w:rPr>
      </w:pPr>
      <w:r w:rsidRPr="00A0189C">
        <w:rPr>
          <w:rFonts w:ascii="仿宋" w:eastAsia="仿宋" w:hAnsi="仿宋" w:cs="宋体" w:hint="eastAsia"/>
          <w:sz w:val="32"/>
          <w:szCs w:val="32"/>
        </w:rPr>
        <w:t xml:space="preserve">   </w:t>
      </w:r>
      <w:r w:rsidRPr="00A0189C">
        <w:rPr>
          <w:rFonts w:ascii="黑体" w:eastAsia="黑体" w:hAnsi="黑体" w:cs="宋体" w:hint="eastAsia"/>
          <w:sz w:val="32"/>
          <w:szCs w:val="32"/>
        </w:rPr>
        <w:t xml:space="preserve"> 第一条</w:t>
      </w:r>
      <w:r w:rsidRPr="00A0189C">
        <w:rPr>
          <w:rFonts w:ascii="仿宋" w:eastAsia="仿宋" w:hAnsi="仿宋" w:cs="宋体" w:hint="eastAsia"/>
          <w:sz w:val="32"/>
          <w:szCs w:val="32"/>
        </w:rPr>
        <w:t xml:space="preserve">  为保护农业生态，防治农业环境污染，提高农产品质量，促进农业生产可持续发展，根据有关法律、法规的规定，结合本市实际，制定本办法。</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第二条 </w:t>
      </w:r>
      <w:r w:rsidRPr="00A0189C">
        <w:rPr>
          <w:rFonts w:ascii="仿宋" w:eastAsia="仿宋" w:hAnsi="仿宋" w:cs="宋体" w:hint="eastAsia"/>
          <w:sz w:val="32"/>
          <w:szCs w:val="32"/>
        </w:rPr>
        <w:t xml:space="preserve"> 本办法所称农业生态保护，是指对农业生物赖以生存和发展的农业用地、农业用水、农田大气等农业生态环境的保护。</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 第三条 </w:t>
      </w:r>
      <w:r w:rsidRPr="00A0189C">
        <w:rPr>
          <w:rFonts w:ascii="仿宋" w:eastAsia="仿宋" w:hAnsi="仿宋" w:cs="宋体" w:hint="eastAsia"/>
          <w:sz w:val="32"/>
          <w:szCs w:val="32"/>
        </w:rPr>
        <w:t xml:space="preserve"> 各级人民政府应当将农业生态保护工作纳入国民经济和社会发展计划，并采取有利于农业生态保护的政策和措施，大力发展生态农业。</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 第四条 </w:t>
      </w:r>
      <w:r w:rsidRPr="00A0189C">
        <w:rPr>
          <w:rFonts w:ascii="仿宋" w:eastAsia="仿宋" w:hAnsi="仿宋" w:cs="宋体" w:hint="eastAsia"/>
          <w:sz w:val="32"/>
          <w:szCs w:val="32"/>
        </w:rPr>
        <w:t xml:space="preserve"> 环境保护行政主管部门对我市行政区域内环境保护工作实施统一监督管理。</w:t>
      </w:r>
      <w:r w:rsidRPr="00A0189C">
        <w:rPr>
          <w:rFonts w:ascii="仿宋" w:eastAsia="仿宋" w:hAnsi="仿宋" w:cs="宋体" w:hint="eastAsia"/>
          <w:sz w:val="32"/>
          <w:szCs w:val="32"/>
        </w:rPr>
        <w:br/>
        <w:t xml:space="preserve">    农业行政主管部门负责我市行政区域内农业生态保护工作，组织本办法的实施。</w:t>
      </w:r>
      <w:r w:rsidRPr="00A0189C">
        <w:rPr>
          <w:rFonts w:ascii="仿宋" w:eastAsia="仿宋" w:hAnsi="仿宋" w:cs="宋体" w:hint="eastAsia"/>
          <w:sz w:val="32"/>
          <w:szCs w:val="32"/>
        </w:rPr>
        <w:br/>
        <w:t xml:space="preserve">    土地、水利等行政主管部门按照各自职责依法做好农业生态保护工作。</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第五条</w:t>
      </w:r>
      <w:r w:rsidRPr="00A0189C">
        <w:rPr>
          <w:rFonts w:ascii="仿宋" w:eastAsia="仿宋" w:hAnsi="仿宋" w:cs="宋体" w:hint="eastAsia"/>
          <w:sz w:val="32"/>
          <w:szCs w:val="32"/>
        </w:rPr>
        <w:t xml:space="preserve">  农业行政主管部门依据农业发展规划和环境保护规划拟定农业生态保护规划，报同级人民政府批准后实施。</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 第六条</w:t>
      </w:r>
      <w:r w:rsidRPr="00A0189C">
        <w:rPr>
          <w:rFonts w:ascii="仿宋" w:eastAsia="仿宋" w:hAnsi="仿宋" w:cs="宋体" w:hint="eastAsia"/>
          <w:sz w:val="32"/>
          <w:szCs w:val="32"/>
        </w:rPr>
        <w:t xml:space="preserve">  农业行政主管部门应当会同有关部门组织开展生态农业建设，建立生态农业示范区，推广生态农业技术。</w:t>
      </w:r>
      <w:r w:rsidRPr="00A0189C">
        <w:rPr>
          <w:rFonts w:ascii="仿宋" w:eastAsia="仿宋" w:hAnsi="仿宋" w:cs="宋体" w:hint="eastAsia"/>
          <w:sz w:val="32"/>
          <w:szCs w:val="32"/>
        </w:rPr>
        <w:br/>
      </w:r>
      <w:r w:rsidRPr="00A0189C">
        <w:rPr>
          <w:rFonts w:ascii="仿宋" w:eastAsia="仿宋" w:hAnsi="仿宋" w:cs="宋体" w:hint="eastAsia"/>
          <w:sz w:val="32"/>
          <w:szCs w:val="32"/>
        </w:rPr>
        <w:lastRenderedPageBreak/>
        <w:t xml:space="preserve">   </w:t>
      </w:r>
      <w:r w:rsidRPr="00A0189C">
        <w:rPr>
          <w:rFonts w:ascii="黑体" w:eastAsia="黑体" w:hAnsi="黑体" w:cs="宋体" w:hint="eastAsia"/>
          <w:sz w:val="32"/>
          <w:szCs w:val="32"/>
        </w:rPr>
        <w:t xml:space="preserve"> 第七条 </w:t>
      </w:r>
      <w:r w:rsidRPr="00A0189C">
        <w:rPr>
          <w:rFonts w:ascii="仿宋" w:eastAsia="仿宋" w:hAnsi="仿宋" w:cs="宋体" w:hint="eastAsia"/>
          <w:sz w:val="32"/>
          <w:szCs w:val="32"/>
        </w:rPr>
        <w:t xml:space="preserve"> 在珍稀濒危农业生物资源与农作物近缘野生植物集中分布区域、名特优新农产品生产基地及其他有特殊保护价值的农业生产区域，应当建立农业生态保护区。</w:t>
      </w:r>
      <w:r w:rsidRPr="00A0189C">
        <w:rPr>
          <w:rFonts w:ascii="仿宋" w:eastAsia="仿宋" w:hAnsi="仿宋" w:cs="宋体" w:hint="eastAsia"/>
          <w:sz w:val="32"/>
          <w:szCs w:val="32"/>
        </w:rPr>
        <w:br/>
        <w:t xml:space="preserve">    农业生态保护区的建立，由市农业行政主管部门提出，报市人民政府批准。</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第八条</w:t>
      </w:r>
      <w:r w:rsidRPr="00A0189C">
        <w:rPr>
          <w:rFonts w:ascii="仿宋" w:eastAsia="仿宋" w:hAnsi="仿宋" w:cs="宋体" w:hint="eastAsia"/>
          <w:sz w:val="32"/>
          <w:szCs w:val="32"/>
        </w:rPr>
        <w:t xml:space="preserve">  禁止向农田直接排放工业废水和城市污水。</w:t>
      </w:r>
      <w:r w:rsidRPr="00A0189C">
        <w:rPr>
          <w:rFonts w:ascii="仿宋" w:eastAsia="仿宋" w:hAnsi="仿宋" w:cs="宋体" w:hint="eastAsia"/>
          <w:sz w:val="32"/>
          <w:szCs w:val="32"/>
        </w:rPr>
        <w:br/>
        <w:t xml:space="preserve">    确需利用工业废水和城市污水进行灌溉的，其水质应当符合农田灌溉水质标准。</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第九条 </w:t>
      </w:r>
      <w:r w:rsidRPr="00A0189C">
        <w:rPr>
          <w:rFonts w:ascii="仿宋" w:eastAsia="仿宋" w:hAnsi="仿宋" w:cs="宋体" w:hint="eastAsia"/>
          <w:sz w:val="32"/>
          <w:szCs w:val="32"/>
        </w:rPr>
        <w:t xml:space="preserve"> 在农作物生长发育特别敏感时期，向农作物生长区排放大气污染物的，必须采取限制排放时间及排放量等季节性或临时性措施，保证农作物免受大气污染危害。</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第十条</w:t>
      </w:r>
      <w:r w:rsidRPr="00A0189C">
        <w:rPr>
          <w:rFonts w:ascii="仿宋" w:eastAsia="仿宋" w:hAnsi="仿宋" w:cs="宋体" w:hint="eastAsia"/>
          <w:sz w:val="32"/>
          <w:szCs w:val="32"/>
        </w:rPr>
        <w:t xml:space="preserve">  严禁在农业用地倾倒、弃置、堆放固体废物。</w:t>
      </w:r>
      <w:r w:rsidRPr="00A0189C">
        <w:rPr>
          <w:rFonts w:ascii="仿宋" w:eastAsia="仿宋" w:hAnsi="仿宋" w:cs="宋体" w:hint="eastAsia"/>
          <w:sz w:val="32"/>
          <w:szCs w:val="32"/>
        </w:rPr>
        <w:br/>
        <w:t xml:space="preserve">    工业废渣（粉煤灰等）、城镇生活垃圾、污泥、畜禽粪便等施用于农田的，应当进行无害化处理，符合农用控制标准的方可使用。</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 第十一条</w:t>
      </w:r>
      <w:r w:rsidRPr="00A0189C">
        <w:rPr>
          <w:rFonts w:ascii="仿宋" w:eastAsia="仿宋" w:hAnsi="仿宋" w:cs="宋体" w:hint="eastAsia"/>
          <w:sz w:val="32"/>
          <w:szCs w:val="32"/>
        </w:rPr>
        <w:t xml:space="preserve">  禁止使用国家明令禁止生产或者撤销登记的农药。</w:t>
      </w:r>
      <w:r w:rsidRPr="00A0189C">
        <w:rPr>
          <w:rFonts w:ascii="仿宋" w:eastAsia="仿宋" w:hAnsi="仿宋" w:cs="宋体" w:hint="eastAsia"/>
          <w:sz w:val="32"/>
          <w:szCs w:val="32"/>
        </w:rPr>
        <w:br/>
        <w:t xml:space="preserve">    剧毒、高毒、高残留农药不得用于蔬菜、瓜果、中草药和其他直接食用的农产品，防止对土壤和农产品的污染。</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第十二条</w:t>
      </w:r>
      <w:r w:rsidRPr="00A0189C">
        <w:rPr>
          <w:rFonts w:ascii="仿宋" w:eastAsia="仿宋" w:hAnsi="仿宋" w:cs="宋体" w:hint="eastAsia"/>
          <w:sz w:val="32"/>
          <w:szCs w:val="32"/>
        </w:rPr>
        <w:t xml:space="preserve">  农业生产者应当合理使用化肥，增施有机肥，减少化肥对农业环境的污染。</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  第十三条</w:t>
      </w:r>
      <w:r w:rsidRPr="00A0189C">
        <w:rPr>
          <w:rFonts w:ascii="仿宋" w:eastAsia="仿宋" w:hAnsi="仿宋" w:cs="宋体" w:hint="eastAsia"/>
          <w:sz w:val="32"/>
          <w:szCs w:val="32"/>
        </w:rPr>
        <w:t xml:space="preserve">  使用农用薄膜的，其残膜应当由生产者及时回收，防止其对农业环境的污染。</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第十四条 </w:t>
      </w:r>
      <w:r w:rsidRPr="00A0189C">
        <w:rPr>
          <w:rFonts w:ascii="仿宋" w:eastAsia="仿宋" w:hAnsi="仿宋" w:cs="宋体" w:hint="eastAsia"/>
          <w:sz w:val="32"/>
          <w:szCs w:val="32"/>
        </w:rPr>
        <w:t xml:space="preserve"> 鼓励和提倡秸秆还田等综合利用。</w:t>
      </w:r>
      <w:r w:rsidRPr="00A0189C">
        <w:rPr>
          <w:rFonts w:ascii="仿宋" w:eastAsia="仿宋" w:hAnsi="仿宋" w:cs="宋体" w:hint="eastAsia"/>
          <w:sz w:val="32"/>
          <w:szCs w:val="32"/>
        </w:rPr>
        <w:br/>
      </w:r>
      <w:r w:rsidRPr="00A0189C">
        <w:rPr>
          <w:rFonts w:ascii="仿宋" w:eastAsia="仿宋" w:hAnsi="仿宋" w:cs="宋体" w:hint="eastAsia"/>
          <w:sz w:val="32"/>
          <w:szCs w:val="32"/>
        </w:rPr>
        <w:lastRenderedPageBreak/>
        <w:t xml:space="preserve">    禁止在市或区、县人民政府划定的禁</w:t>
      </w:r>
      <w:proofErr w:type="gramStart"/>
      <w:r w:rsidRPr="00A0189C">
        <w:rPr>
          <w:rFonts w:ascii="仿宋" w:eastAsia="仿宋" w:hAnsi="仿宋" w:cs="宋体" w:hint="eastAsia"/>
          <w:sz w:val="32"/>
          <w:szCs w:val="32"/>
        </w:rPr>
        <w:t>烧区域</w:t>
      </w:r>
      <w:proofErr w:type="gramEnd"/>
      <w:r w:rsidRPr="00A0189C">
        <w:rPr>
          <w:rFonts w:ascii="仿宋" w:eastAsia="仿宋" w:hAnsi="仿宋" w:cs="宋体" w:hint="eastAsia"/>
          <w:sz w:val="32"/>
          <w:szCs w:val="32"/>
        </w:rPr>
        <w:t>内焚烧秸秆。</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第十五条</w:t>
      </w:r>
      <w:r w:rsidRPr="00A0189C">
        <w:rPr>
          <w:rFonts w:ascii="仿宋" w:eastAsia="仿宋" w:hAnsi="仿宋" w:cs="宋体" w:hint="eastAsia"/>
          <w:sz w:val="32"/>
          <w:szCs w:val="32"/>
        </w:rPr>
        <w:t xml:space="preserve">  因受污染而使农业生物不能正常生长或者生产的农产品危及人体健康的区域，应由农业行政主管部门划为农业用地污染综合整治区，并限期治理，纳入中低产田改造计划和区域性环境污染综合治理计划。</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第十六条</w:t>
      </w:r>
      <w:r w:rsidRPr="00A0189C">
        <w:rPr>
          <w:rFonts w:ascii="仿宋" w:eastAsia="仿宋" w:hAnsi="仿宋" w:cs="宋体" w:hint="eastAsia"/>
          <w:sz w:val="32"/>
          <w:szCs w:val="32"/>
        </w:rPr>
        <w:t xml:space="preserve">  鼓励生产者按照无公害技术规程生产农产品，符合无公害标准的，可以向市农业行政主管部门申请使用无公害标志。</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 第十七条 </w:t>
      </w:r>
      <w:r w:rsidRPr="00A0189C">
        <w:rPr>
          <w:rFonts w:ascii="仿宋" w:eastAsia="仿宋" w:hAnsi="仿宋" w:cs="宋体" w:hint="eastAsia"/>
          <w:sz w:val="32"/>
          <w:szCs w:val="32"/>
        </w:rPr>
        <w:t xml:space="preserve"> 农业行政主管部门应定期组织对农业用水、土壤、大气和农产品质量（有毒有害物残留等）进行调查、监测与评价，并定期向同级人民政府提出农业生态环境与农产品质</w:t>
      </w:r>
      <w:proofErr w:type="gramStart"/>
      <w:r w:rsidRPr="00A0189C">
        <w:rPr>
          <w:rFonts w:ascii="仿宋" w:eastAsia="仿宋" w:hAnsi="仿宋" w:cs="宋体" w:hint="eastAsia"/>
          <w:sz w:val="32"/>
          <w:szCs w:val="32"/>
        </w:rPr>
        <w:t>量状况</w:t>
      </w:r>
      <w:proofErr w:type="gramEnd"/>
      <w:r w:rsidRPr="00A0189C">
        <w:rPr>
          <w:rFonts w:ascii="仿宋" w:eastAsia="仿宋" w:hAnsi="仿宋" w:cs="宋体" w:hint="eastAsia"/>
          <w:sz w:val="32"/>
          <w:szCs w:val="32"/>
        </w:rPr>
        <w:t>及发展趋势的报告。</w:t>
      </w:r>
      <w:r w:rsidRPr="00A0189C">
        <w:rPr>
          <w:rFonts w:ascii="仿宋" w:eastAsia="仿宋" w:hAnsi="仿宋" w:cs="宋体" w:hint="eastAsia"/>
          <w:sz w:val="32"/>
          <w:szCs w:val="32"/>
        </w:rPr>
        <w:br/>
        <w:t xml:space="preserve">    县级以上农业行政主管部门的农业环境监测机构按有关规定纳入环境监测网络，负责本行政区域内的农业环境及农产品质量监测，对农业环境污染和破坏所造成的损害进行评价，定期收集、整理、汇总、储存本行政区域内农业环境监测数据和资料。</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第十八条</w:t>
      </w:r>
      <w:r w:rsidRPr="00A0189C">
        <w:rPr>
          <w:rFonts w:ascii="仿宋" w:eastAsia="仿宋" w:hAnsi="仿宋" w:cs="宋体" w:hint="eastAsia"/>
          <w:sz w:val="32"/>
          <w:szCs w:val="32"/>
        </w:rPr>
        <w:t xml:space="preserve">  农业行政主管部门有权对本行政区域内污染和破坏农业生态环境的单位和个人进行现场检查。被检查者必须如实反映情况，提供有关资料；检查者应当出示执法工作证件，并为被检查者保守技术和业务秘密。</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第十九条</w:t>
      </w:r>
      <w:r w:rsidRPr="00A0189C">
        <w:rPr>
          <w:rFonts w:ascii="仿宋" w:eastAsia="仿宋" w:hAnsi="仿宋" w:cs="宋体" w:hint="eastAsia"/>
          <w:sz w:val="32"/>
          <w:szCs w:val="32"/>
        </w:rPr>
        <w:t xml:space="preserve">  因发生事故或者其他突然性事件，造成或者可能造成农业生态环境污染和生态破坏事故的单位和个人，必须立即采取措施处理，及时通报可能受到污染危害的单位</w:t>
      </w:r>
      <w:r w:rsidRPr="00A0189C">
        <w:rPr>
          <w:rFonts w:ascii="仿宋" w:eastAsia="仿宋" w:hAnsi="仿宋" w:cs="宋体" w:hint="eastAsia"/>
          <w:sz w:val="32"/>
          <w:szCs w:val="32"/>
        </w:rPr>
        <w:lastRenderedPageBreak/>
        <w:t>和个人，并在事故发生后４８小时内向当地环保部门和农业行政主管部门报告，接受调查处理。</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第二十条</w:t>
      </w:r>
      <w:r w:rsidRPr="00A0189C">
        <w:rPr>
          <w:rFonts w:ascii="仿宋" w:eastAsia="仿宋" w:hAnsi="仿宋" w:cs="宋体" w:hint="eastAsia"/>
          <w:sz w:val="32"/>
          <w:szCs w:val="32"/>
        </w:rPr>
        <w:t xml:space="preserve">  违反本办法规定有下列行为之一的，由农业行政主管部门根据情节轻重予以处罚：</w:t>
      </w:r>
      <w:r w:rsidRPr="00A0189C">
        <w:rPr>
          <w:rFonts w:ascii="仿宋" w:eastAsia="仿宋" w:hAnsi="仿宋" w:cs="宋体" w:hint="eastAsia"/>
          <w:sz w:val="32"/>
          <w:szCs w:val="32"/>
        </w:rPr>
        <w:br/>
        <w:t xml:space="preserve">    （一）违反本办法第十条第一款规定，向农业用地倾倒、弃置、堆放固体废物的，责令其限期改正，并处以１０００元以下的罚款。</w:t>
      </w:r>
      <w:r w:rsidRPr="00A0189C">
        <w:rPr>
          <w:rFonts w:ascii="仿宋" w:eastAsia="仿宋" w:hAnsi="仿宋" w:cs="宋体" w:hint="eastAsia"/>
          <w:sz w:val="32"/>
          <w:szCs w:val="32"/>
        </w:rPr>
        <w:br/>
        <w:t xml:space="preserve">    （二）违反本办法第十条第二款规定，未经无害化处理，提供不符合国家标准工业废渣（粉煤灰等）、城镇生活垃圾、污泥、畜禽粪便等，施用于农田的，责令其限期改正，造成农业用地污染或破坏的，处以１０００元以下罚款。</w:t>
      </w:r>
      <w:r w:rsidRPr="00A0189C">
        <w:rPr>
          <w:rFonts w:ascii="仿宋" w:eastAsia="仿宋" w:hAnsi="仿宋" w:cs="宋体" w:hint="eastAsia"/>
          <w:sz w:val="32"/>
          <w:szCs w:val="32"/>
        </w:rPr>
        <w:br/>
        <w:t xml:space="preserve">    （三）违反本办法第十一条规定使用农药的，依照《中华人民共和国农药管理条例》（国务院令第２１６号）予以处罚。</w:t>
      </w:r>
      <w:r w:rsidRPr="00A0189C">
        <w:rPr>
          <w:rFonts w:ascii="仿宋" w:eastAsia="仿宋" w:hAnsi="仿宋" w:cs="宋体" w:hint="eastAsia"/>
          <w:sz w:val="32"/>
          <w:szCs w:val="32"/>
        </w:rPr>
        <w:br/>
        <w:t xml:space="preserve">    （四）违反本办法第十三条规定，不及时回收残膜的，责令限期回收；逾期不回收的，处１０００元以下罚款。</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第二十一条</w:t>
      </w:r>
      <w:r w:rsidRPr="00A0189C">
        <w:rPr>
          <w:rFonts w:ascii="仿宋" w:eastAsia="仿宋" w:hAnsi="仿宋" w:cs="宋体" w:hint="eastAsia"/>
          <w:sz w:val="32"/>
          <w:szCs w:val="32"/>
        </w:rPr>
        <w:t xml:space="preserve">  违反本办法其他规定造成农业环境污染或生态破坏的，由环境保护等部门按照职责分工，依据有关法律法规的规定处罚。</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第二十二条 </w:t>
      </w:r>
      <w:r w:rsidRPr="00A0189C">
        <w:rPr>
          <w:rFonts w:ascii="仿宋" w:eastAsia="仿宋" w:hAnsi="仿宋" w:cs="宋体" w:hint="eastAsia"/>
          <w:sz w:val="32"/>
          <w:szCs w:val="32"/>
        </w:rPr>
        <w:t xml:space="preserve"> 造成农业生态破坏和农业环境污染的单位和个人，有责任排除危害，承担农业环境污染、破坏的检测和治理费用，并向直接受到损害的单位或者个人赔偿损失。</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第二十三条</w:t>
      </w:r>
      <w:r w:rsidRPr="00A0189C">
        <w:rPr>
          <w:rFonts w:ascii="仿宋" w:eastAsia="仿宋" w:hAnsi="仿宋" w:cs="宋体" w:hint="eastAsia"/>
          <w:sz w:val="32"/>
          <w:szCs w:val="32"/>
        </w:rPr>
        <w:t xml:space="preserve">  农业行政主管部门的工作人员滥用职权、玩忽职守、以权谋私、徇私舞弊的，由其所在单位或者上级</w:t>
      </w:r>
      <w:r w:rsidRPr="00A0189C">
        <w:rPr>
          <w:rFonts w:ascii="仿宋" w:eastAsia="仿宋" w:hAnsi="仿宋" w:cs="宋体" w:hint="eastAsia"/>
          <w:sz w:val="32"/>
          <w:szCs w:val="32"/>
        </w:rPr>
        <w:lastRenderedPageBreak/>
        <w:t>主管部门给予行政处分，构成犯罪的，依法追究其刑事责任。</w:t>
      </w:r>
      <w:r w:rsidRPr="00A0189C">
        <w:rPr>
          <w:rFonts w:ascii="仿宋" w:eastAsia="仿宋" w:hAnsi="仿宋" w:cs="宋体" w:hint="eastAsia"/>
          <w:sz w:val="32"/>
          <w:szCs w:val="32"/>
        </w:rPr>
        <w:br/>
        <w:t xml:space="preserve">    </w:t>
      </w:r>
      <w:r w:rsidRPr="00A0189C">
        <w:rPr>
          <w:rFonts w:ascii="黑体" w:eastAsia="黑体" w:hAnsi="黑体" w:cs="宋体" w:hint="eastAsia"/>
          <w:sz w:val="32"/>
          <w:szCs w:val="32"/>
        </w:rPr>
        <w:t xml:space="preserve">第二十四条 </w:t>
      </w:r>
      <w:r w:rsidRPr="00A0189C">
        <w:rPr>
          <w:rFonts w:ascii="仿宋" w:eastAsia="仿宋" w:hAnsi="仿宋" w:cs="宋体" w:hint="eastAsia"/>
          <w:sz w:val="32"/>
          <w:szCs w:val="32"/>
        </w:rPr>
        <w:t xml:space="preserve"> 本办法自发布之日起施行。</w:t>
      </w:r>
    </w:p>
    <w:p w:rsidR="00431D24" w:rsidRPr="00A0189C" w:rsidRDefault="00431D24" w:rsidP="00A0189C">
      <w:pPr>
        <w:spacing w:line="560" w:lineRule="exact"/>
        <w:rPr>
          <w:rFonts w:ascii="仿宋" w:eastAsia="仿宋" w:hAnsi="仿宋"/>
          <w:sz w:val="32"/>
          <w:szCs w:val="32"/>
        </w:rPr>
      </w:pPr>
    </w:p>
    <w:sectPr w:rsidR="00431D24" w:rsidRPr="00A018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E4" w:rsidRDefault="00B209E4" w:rsidP="00332105">
      <w:r>
        <w:separator/>
      </w:r>
    </w:p>
  </w:endnote>
  <w:endnote w:type="continuationSeparator" w:id="0">
    <w:p w:rsidR="00B209E4" w:rsidRDefault="00B209E4" w:rsidP="0033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E4" w:rsidRDefault="00B209E4" w:rsidP="00332105">
      <w:r>
        <w:separator/>
      </w:r>
    </w:p>
  </w:footnote>
  <w:footnote w:type="continuationSeparator" w:id="0">
    <w:p w:rsidR="00B209E4" w:rsidRDefault="00B209E4" w:rsidP="00332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81"/>
    <w:rsid w:val="00236F70"/>
    <w:rsid w:val="00332105"/>
    <w:rsid w:val="0043056C"/>
    <w:rsid w:val="00431D24"/>
    <w:rsid w:val="00570B27"/>
    <w:rsid w:val="005936BC"/>
    <w:rsid w:val="005F759C"/>
    <w:rsid w:val="00A0189C"/>
    <w:rsid w:val="00AA1804"/>
    <w:rsid w:val="00B209E4"/>
    <w:rsid w:val="00BA1E25"/>
    <w:rsid w:val="00BB7F53"/>
    <w:rsid w:val="00D478F7"/>
    <w:rsid w:val="00F859E0"/>
    <w:rsid w:val="00FE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AA1804"/>
    <w:rPr>
      <w:rFonts w:ascii="宋体" w:eastAsia="宋体" w:hAnsi="Courier New" w:cs="Courier New"/>
      <w:szCs w:val="21"/>
    </w:rPr>
  </w:style>
  <w:style w:type="character" w:customStyle="1" w:styleId="Char">
    <w:name w:val="纯文本 Char"/>
    <w:basedOn w:val="a0"/>
    <w:link w:val="a3"/>
    <w:uiPriority w:val="99"/>
    <w:semiHidden/>
    <w:rsid w:val="00AA1804"/>
    <w:rPr>
      <w:rFonts w:ascii="宋体" w:eastAsia="宋体" w:hAnsi="Courier New" w:cs="Courier New"/>
      <w:szCs w:val="21"/>
    </w:rPr>
  </w:style>
  <w:style w:type="paragraph" w:styleId="a4">
    <w:name w:val="header"/>
    <w:basedOn w:val="a"/>
    <w:link w:val="Char0"/>
    <w:uiPriority w:val="99"/>
    <w:unhideWhenUsed/>
    <w:rsid w:val="003321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32105"/>
    <w:rPr>
      <w:sz w:val="18"/>
      <w:szCs w:val="18"/>
    </w:rPr>
  </w:style>
  <w:style w:type="paragraph" w:styleId="a5">
    <w:name w:val="footer"/>
    <w:basedOn w:val="a"/>
    <w:link w:val="Char1"/>
    <w:uiPriority w:val="99"/>
    <w:unhideWhenUsed/>
    <w:rsid w:val="00332105"/>
    <w:pPr>
      <w:tabs>
        <w:tab w:val="center" w:pos="4153"/>
        <w:tab w:val="right" w:pos="8306"/>
      </w:tabs>
      <w:snapToGrid w:val="0"/>
      <w:jc w:val="left"/>
    </w:pPr>
    <w:rPr>
      <w:sz w:val="18"/>
      <w:szCs w:val="18"/>
    </w:rPr>
  </w:style>
  <w:style w:type="character" w:customStyle="1" w:styleId="Char1">
    <w:name w:val="页脚 Char"/>
    <w:basedOn w:val="a0"/>
    <w:link w:val="a5"/>
    <w:uiPriority w:val="99"/>
    <w:rsid w:val="003321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AA1804"/>
    <w:rPr>
      <w:rFonts w:ascii="宋体" w:eastAsia="宋体" w:hAnsi="Courier New" w:cs="Courier New"/>
      <w:szCs w:val="21"/>
    </w:rPr>
  </w:style>
  <w:style w:type="character" w:customStyle="1" w:styleId="Char">
    <w:name w:val="纯文本 Char"/>
    <w:basedOn w:val="a0"/>
    <w:link w:val="a3"/>
    <w:uiPriority w:val="99"/>
    <w:semiHidden/>
    <w:rsid w:val="00AA1804"/>
    <w:rPr>
      <w:rFonts w:ascii="宋体" w:eastAsia="宋体" w:hAnsi="Courier New" w:cs="Courier New"/>
      <w:szCs w:val="21"/>
    </w:rPr>
  </w:style>
  <w:style w:type="paragraph" w:styleId="a4">
    <w:name w:val="header"/>
    <w:basedOn w:val="a"/>
    <w:link w:val="Char0"/>
    <w:uiPriority w:val="99"/>
    <w:unhideWhenUsed/>
    <w:rsid w:val="003321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32105"/>
    <w:rPr>
      <w:sz w:val="18"/>
      <w:szCs w:val="18"/>
    </w:rPr>
  </w:style>
  <w:style w:type="paragraph" w:styleId="a5">
    <w:name w:val="footer"/>
    <w:basedOn w:val="a"/>
    <w:link w:val="Char1"/>
    <w:uiPriority w:val="99"/>
    <w:unhideWhenUsed/>
    <w:rsid w:val="00332105"/>
    <w:pPr>
      <w:tabs>
        <w:tab w:val="center" w:pos="4153"/>
        <w:tab w:val="right" w:pos="8306"/>
      </w:tabs>
      <w:snapToGrid w:val="0"/>
      <w:jc w:val="left"/>
    </w:pPr>
    <w:rPr>
      <w:sz w:val="18"/>
      <w:szCs w:val="18"/>
    </w:rPr>
  </w:style>
  <w:style w:type="character" w:customStyle="1" w:styleId="Char1">
    <w:name w:val="页脚 Char"/>
    <w:basedOn w:val="a0"/>
    <w:link w:val="a5"/>
    <w:uiPriority w:val="99"/>
    <w:rsid w:val="003321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1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336</Words>
  <Characters>1921</Characters>
  <Application>Microsoft Office Word</Application>
  <DocSecurity>0</DocSecurity>
  <Lines>16</Lines>
  <Paragraphs>4</Paragraphs>
  <ScaleCrop>false</ScaleCrop>
  <Company>Microsoft</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13</cp:revision>
  <dcterms:created xsi:type="dcterms:W3CDTF">2020-11-13T02:30:00Z</dcterms:created>
  <dcterms:modified xsi:type="dcterms:W3CDTF">2020-12-30T03:30:00Z</dcterms:modified>
</cp:coreProperties>
</file>