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C1" w:rsidRPr="00B46108" w:rsidRDefault="004F0AC1" w:rsidP="00B46108">
      <w:pPr>
        <w:pStyle w:val="a3"/>
        <w:spacing w:line="520" w:lineRule="exact"/>
        <w:jc w:val="center"/>
        <w:rPr>
          <w:rFonts w:ascii="方正小标宋简体" w:eastAsia="方正小标宋简体" w:hAnsi="仿宋" w:cs="宋体"/>
          <w:sz w:val="44"/>
          <w:szCs w:val="44"/>
        </w:rPr>
      </w:pPr>
      <w:bookmarkStart w:id="0" w:name="_GoBack"/>
      <w:bookmarkEnd w:id="0"/>
      <w:r w:rsidRPr="00B46108">
        <w:rPr>
          <w:rFonts w:ascii="方正小标宋简体" w:eastAsia="方正小标宋简体" w:hAnsi="仿宋" w:cs="宋体" w:hint="eastAsia"/>
          <w:sz w:val="44"/>
          <w:szCs w:val="44"/>
        </w:rPr>
        <w:t>天津市罚款决定与罚款收缴分离规定</w:t>
      </w:r>
    </w:p>
    <w:p w:rsidR="005325AB" w:rsidRPr="00456C47" w:rsidRDefault="00FD2D57" w:rsidP="00456C47">
      <w:pPr>
        <w:pStyle w:val="a3"/>
        <w:spacing w:line="560" w:lineRule="exact"/>
        <w:ind w:firstLineChars="200" w:firstLine="640"/>
        <w:jc w:val="left"/>
        <w:rPr>
          <w:rFonts w:ascii="仿宋" w:eastAsia="仿宋" w:hAnsi="仿宋" w:cs="宋体"/>
          <w:sz w:val="32"/>
          <w:szCs w:val="32"/>
        </w:rPr>
      </w:pPr>
      <w:r w:rsidRPr="00456C47">
        <w:rPr>
          <w:rFonts w:ascii="仿宋" w:eastAsia="仿宋" w:hAnsi="仿宋" w:cs="宋体" w:hint="eastAsia"/>
          <w:sz w:val="32"/>
          <w:szCs w:val="32"/>
        </w:rPr>
        <w:t>（1999年7月13日天津市人民政府令第14号发布　自发布之日起施行）</w:t>
      </w:r>
    </w:p>
    <w:p w:rsidR="004F0AC1" w:rsidRPr="00456C47" w:rsidRDefault="004F0AC1" w:rsidP="00456C47">
      <w:pPr>
        <w:pStyle w:val="a3"/>
        <w:spacing w:line="560" w:lineRule="exact"/>
        <w:jc w:val="center"/>
        <w:rPr>
          <w:rFonts w:ascii="仿宋" w:eastAsia="仿宋" w:hAnsi="仿宋" w:cs="宋体"/>
          <w:sz w:val="32"/>
          <w:szCs w:val="32"/>
        </w:rPr>
      </w:pP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第一条</w:t>
      </w:r>
      <w:r w:rsidRPr="00456C47">
        <w:rPr>
          <w:rFonts w:ascii="仿宋" w:eastAsia="仿宋" w:hAnsi="仿宋" w:cs="宋体" w:hint="eastAsia"/>
          <w:sz w:val="32"/>
          <w:szCs w:val="32"/>
        </w:rPr>
        <w:t xml:space="preserve">  为了保障罚款决定与罚款收缴分离制度的实施，加强对罚款收缴活动的监督，根据《中华人民共和国行政处罚法》、《罚款决定与罚款收缴分离实施办法》及有关规定，结合本市实际情况，制定本规定。</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第二条</w:t>
      </w:r>
      <w:r w:rsidRPr="00456C47">
        <w:rPr>
          <w:rFonts w:ascii="仿宋" w:eastAsia="仿宋" w:hAnsi="仿宋" w:cs="宋体" w:hint="eastAsia"/>
          <w:sz w:val="32"/>
          <w:szCs w:val="32"/>
        </w:rPr>
        <w:t xml:space="preserve">  本市具有行政处罚权的行政机关以及法律、法规授权的组织或依法受行政机关委托实施行政处罚的组织（以下简称行政机关），对公民、法人和其他组织处以罚款的，由当事人持行政处罚决定书到指定的银行缴纳罚款，行政机关及其执法人员不得直接收取，但依照本规定第十二条、第十三条规定当场收缴罚款的除外。</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第三条 </w:t>
      </w:r>
      <w:r w:rsidRPr="00456C47">
        <w:rPr>
          <w:rFonts w:ascii="仿宋" w:eastAsia="仿宋" w:hAnsi="仿宋" w:cs="宋体" w:hint="eastAsia"/>
          <w:sz w:val="32"/>
          <w:szCs w:val="32"/>
        </w:rPr>
        <w:t xml:space="preserve"> 坐落在本市的商业银行（以下简称代收机构），依照本规定可以代收罚款业务，具体代收机构由市财政部门商中国人民银行天津分行确定。</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代收机构应当根据需要开设足够的代收点，以方便当事人缴纳罚款。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第四条</w:t>
      </w:r>
      <w:r w:rsidRPr="00456C47">
        <w:rPr>
          <w:rFonts w:ascii="仿宋" w:eastAsia="仿宋" w:hAnsi="仿宋" w:cs="宋体" w:hint="eastAsia"/>
          <w:sz w:val="32"/>
          <w:szCs w:val="32"/>
        </w:rPr>
        <w:t xml:space="preserve">  一个行政机关只能确定一家银行为代收机构。行政机关应当与所确定的代收机构签订代收罚款协议。</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代收罚款协议应当包括下列事项：</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（一）行政机关、代收机构名称；</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（二）罚款代收点名称；</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lastRenderedPageBreak/>
        <w:t xml:space="preserve">    （三）代收机构上缴罚款的预算科目、预算级次；</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（四）代收机构告知行政机关代收罚款情况的方式、期限；</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（五）需要明确的其他事项。</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自代收罚款协议签订之日起１５日内，行政机关应当将代收罚款协议报上一级行政机关和同级财政部门备案；代收机构应当将代收罚款协议报中国人民银行天津分行备案。</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第五条 </w:t>
      </w:r>
      <w:r w:rsidRPr="00456C47">
        <w:rPr>
          <w:rFonts w:ascii="仿宋" w:eastAsia="仿宋" w:hAnsi="仿宋" w:cs="宋体" w:hint="eastAsia"/>
          <w:sz w:val="32"/>
          <w:szCs w:val="32"/>
        </w:rPr>
        <w:t xml:space="preserve"> 行政机关</w:t>
      </w:r>
      <w:proofErr w:type="gramStart"/>
      <w:r w:rsidRPr="00456C47">
        <w:rPr>
          <w:rFonts w:ascii="仿宋" w:eastAsia="仿宋" w:hAnsi="仿宋" w:cs="宋体" w:hint="eastAsia"/>
          <w:sz w:val="32"/>
          <w:szCs w:val="32"/>
        </w:rPr>
        <w:t>作出</w:t>
      </w:r>
      <w:proofErr w:type="gramEnd"/>
      <w:r w:rsidRPr="00456C47">
        <w:rPr>
          <w:rFonts w:ascii="仿宋" w:eastAsia="仿宋" w:hAnsi="仿宋" w:cs="宋体" w:hint="eastAsia"/>
          <w:sz w:val="32"/>
          <w:szCs w:val="32"/>
        </w:rPr>
        <w:t>的有关罚款的行政处罚决定书，应当按照《中华人民共和国行政处罚法》第三十九条规定的事项填写，载明罚款代收机构代收点的名称、地址和当事人应当缴纳的罚款数额、期限等，并明确当事人逾期缴纳罚款应加处罚款的内容。</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第六条  </w:t>
      </w:r>
      <w:r w:rsidRPr="00456C47">
        <w:rPr>
          <w:rFonts w:ascii="仿宋" w:eastAsia="仿宋" w:hAnsi="仿宋" w:cs="宋体" w:hint="eastAsia"/>
          <w:sz w:val="32"/>
          <w:szCs w:val="32"/>
        </w:rPr>
        <w:t>当事人应当按照行政处罚决定书确定的罚款数额、期限，到指定罚款代收机构的代收点缴纳罚款。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第七条</w:t>
      </w:r>
      <w:r w:rsidRPr="00456C47">
        <w:rPr>
          <w:rFonts w:ascii="仿宋" w:eastAsia="仿宋" w:hAnsi="仿宋" w:cs="宋体" w:hint="eastAsia"/>
          <w:sz w:val="32"/>
          <w:szCs w:val="32"/>
        </w:rPr>
        <w:t xml:space="preserve">  当事人对罚款有异议，依法申请行政复议或者向人民法院提起行政诉讼的，应当先缴纳罚款和加处的罚款。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第八条 </w:t>
      </w:r>
      <w:r w:rsidRPr="00456C47">
        <w:rPr>
          <w:rFonts w:ascii="仿宋" w:eastAsia="仿宋" w:hAnsi="仿宋" w:cs="宋体" w:hint="eastAsia"/>
          <w:sz w:val="32"/>
          <w:szCs w:val="32"/>
        </w:rPr>
        <w:t xml:space="preserve"> 罚款代收机构应当在罚款代收点设置收缴罚款业务窗口，用醒目字体标明“收缴罚款处”，并在营业时间、服务设施、缴款手续等方面为当事人缴纳罚款提供方便。</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第九条 </w:t>
      </w:r>
      <w:r w:rsidRPr="00456C47">
        <w:rPr>
          <w:rFonts w:ascii="仿宋" w:eastAsia="仿宋" w:hAnsi="仿宋" w:cs="宋体" w:hint="eastAsia"/>
          <w:sz w:val="32"/>
          <w:szCs w:val="32"/>
        </w:rPr>
        <w:t xml:space="preserve"> 罚款代收点代收罚款，必须使用市财政部门统一印制的“代收罚款收据”。</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第十条 </w:t>
      </w:r>
      <w:r w:rsidRPr="00456C47">
        <w:rPr>
          <w:rFonts w:ascii="仿宋" w:eastAsia="仿宋" w:hAnsi="仿宋" w:cs="宋体" w:hint="eastAsia"/>
          <w:sz w:val="32"/>
          <w:szCs w:val="32"/>
        </w:rPr>
        <w:t xml:space="preserve"> 罚款代收点代收的罚款应统一使用财政部、中国人民银行规定的科目专户核算，并于当日办理缴库，不得占压、挪用。</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lastRenderedPageBreak/>
        <w:t xml:space="preserve">   </w:t>
      </w:r>
      <w:r w:rsidRPr="00456C47">
        <w:rPr>
          <w:rFonts w:ascii="黑体" w:eastAsia="黑体" w:hAnsi="黑体" w:cs="宋体" w:hint="eastAsia"/>
          <w:sz w:val="32"/>
          <w:szCs w:val="32"/>
        </w:rPr>
        <w:t xml:space="preserve"> 第十一条</w:t>
      </w:r>
      <w:r w:rsidRPr="00456C47">
        <w:rPr>
          <w:rFonts w:ascii="仿宋" w:eastAsia="仿宋" w:hAnsi="仿宋" w:cs="宋体" w:hint="eastAsia"/>
          <w:sz w:val="32"/>
          <w:szCs w:val="32"/>
        </w:rPr>
        <w:t xml:space="preserve">  财政部门应当向代收机构支付手续费，具体标准按财政部、中国人民银行的规定执行。</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第十二条</w:t>
      </w:r>
      <w:r w:rsidRPr="00456C47">
        <w:rPr>
          <w:rFonts w:ascii="仿宋" w:eastAsia="仿宋" w:hAnsi="仿宋" w:cs="宋体" w:hint="eastAsia"/>
          <w:sz w:val="32"/>
          <w:szCs w:val="32"/>
        </w:rPr>
        <w:t xml:space="preserve">  有下列情形之一的，行政机关及其执法人员可以当场收缴罚款：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（一）依法给予２０元以下罚款的；</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（二）对外埠当事人实施罚款的；</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（三）情况紧急，</w:t>
      </w:r>
      <w:proofErr w:type="gramStart"/>
      <w:r w:rsidRPr="00456C47">
        <w:rPr>
          <w:rFonts w:ascii="仿宋" w:eastAsia="仿宋" w:hAnsi="仿宋" w:cs="宋体" w:hint="eastAsia"/>
          <w:sz w:val="32"/>
          <w:szCs w:val="32"/>
        </w:rPr>
        <w:t>不</w:t>
      </w:r>
      <w:proofErr w:type="gramEnd"/>
      <w:r w:rsidRPr="00456C47">
        <w:rPr>
          <w:rFonts w:ascii="仿宋" w:eastAsia="仿宋" w:hAnsi="仿宋" w:cs="宋体" w:hint="eastAsia"/>
          <w:sz w:val="32"/>
          <w:szCs w:val="32"/>
        </w:rPr>
        <w:t>当场收缴事后难以执行的。</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第十三条</w:t>
      </w:r>
      <w:r w:rsidRPr="00456C47">
        <w:rPr>
          <w:rFonts w:ascii="仿宋" w:eastAsia="仿宋" w:hAnsi="仿宋" w:cs="宋体" w:hint="eastAsia"/>
          <w:sz w:val="32"/>
          <w:szCs w:val="32"/>
        </w:rPr>
        <w:t xml:space="preserve">  在蓟县山区、海域及其他交通不便地区，行政机关及其执法人员</w:t>
      </w:r>
      <w:proofErr w:type="gramStart"/>
      <w:r w:rsidRPr="00456C47">
        <w:rPr>
          <w:rFonts w:ascii="仿宋" w:eastAsia="仿宋" w:hAnsi="仿宋" w:cs="宋体" w:hint="eastAsia"/>
          <w:sz w:val="32"/>
          <w:szCs w:val="32"/>
        </w:rPr>
        <w:t>作出</w:t>
      </w:r>
      <w:proofErr w:type="gramEnd"/>
      <w:r w:rsidRPr="00456C47">
        <w:rPr>
          <w:rFonts w:ascii="仿宋" w:eastAsia="仿宋" w:hAnsi="仿宋" w:cs="宋体" w:hint="eastAsia"/>
          <w:sz w:val="32"/>
          <w:szCs w:val="32"/>
        </w:rPr>
        <w:t>罚款决定后，当事人向指定的罚款代收点缴纳罚款确有困难的，经当事人提出，行政机关及其执法人员可以当场收缴罚款。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第十四条</w:t>
      </w:r>
      <w:r w:rsidRPr="00456C47">
        <w:rPr>
          <w:rFonts w:ascii="仿宋" w:eastAsia="仿宋" w:hAnsi="仿宋" w:cs="宋体" w:hint="eastAsia"/>
          <w:sz w:val="32"/>
          <w:szCs w:val="32"/>
        </w:rPr>
        <w:t xml:space="preserve">  行政执法机关及其执法人员当场收缴罚款时，必须使用由市财政部门统一制发的“当场收缴罚款收据”；</w:t>
      </w:r>
      <w:proofErr w:type="gramStart"/>
      <w:r w:rsidRPr="00456C47">
        <w:rPr>
          <w:rFonts w:ascii="仿宋" w:eastAsia="仿宋" w:hAnsi="仿宋" w:cs="宋体" w:hint="eastAsia"/>
          <w:sz w:val="32"/>
          <w:szCs w:val="32"/>
        </w:rPr>
        <w:t>不</w:t>
      </w:r>
      <w:proofErr w:type="gramEnd"/>
      <w:r w:rsidRPr="00456C47">
        <w:rPr>
          <w:rFonts w:ascii="仿宋" w:eastAsia="仿宋" w:hAnsi="仿宋" w:cs="宋体" w:hint="eastAsia"/>
          <w:sz w:val="32"/>
          <w:szCs w:val="32"/>
        </w:rPr>
        <w:t>出具财政部门统一制发的罚款收据的，当事人有权拒绝缴纳罚款。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第十五条</w:t>
      </w:r>
      <w:r w:rsidRPr="00456C47">
        <w:rPr>
          <w:rFonts w:ascii="仿宋" w:eastAsia="仿宋" w:hAnsi="仿宋" w:cs="宋体" w:hint="eastAsia"/>
          <w:sz w:val="32"/>
          <w:szCs w:val="32"/>
        </w:rPr>
        <w:t xml:space="preserve">  行政机关及其执法人员当场收缴罚款的，应当按照《中华人民共和国行政处罚法》第五十条的规定，由行政机关将罚款缴付代收机构。</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第十六条</w:t>
      </w:r>
      <w:r w:rsidRPr="00456C47">
        <w:rPr>
          <w:rFonts w:ascii="仿宋" w:eastAsia="仿宋" w:hAnsi="仿宋" w:cs="宋体" w:hint="eastAsia"/>
          <w:sz w:val="32"/>
          <w:szCs w:val="32"/>
        </w:rPr>
        <w:t xml:space="preserve">  行政机关应建立罚款收缴情况登记簿，根据行政处罚决定书和代收机构返回的“代收罚款收据”回执联，分栏逐笔登记应缴罚款和已缴罚款情况，并按月与代收机构就罚款收缴的代收情况进行对帐，对逾期未到指定罚款代收机构的代收点缴纳罚款的，应责令被处罚单位和个人缴纳罚款和加处的罚款。</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lastRenderedPageBreak/>
        <w:t xml:space="preserve">    </w:t>
      </w:r>
      <w:r w:rsidRPr="00456C47">
        <w:rPr>
          <w:rFonts w:ascii="黑体" w:eastAsia="黑体" w:hAnsi="黑体" w:cs="宋体" w:hint="eastAsia"/>
          <w:sz w:val="32"/>
          <w:szCs w:val="32"/>
        </w:rPr>
        <w:t>第十七条</w:t>
      </w:r>
      <w:r w:rsidRPr="00456C47">
        <w:rPr>
          <w:rFonts w:ascii="仿宋" w:eastAsia="仿宋" w:hAnsi="仿宋" w:cs="宋体" w:hint="eastAsia"/>
          <w:sz w:val="32"/>
          <w:szCs w:val="32"/>
        </w:rPr>
        <w:t xml:space="preserve">  市和区、县财政部门应按月与国库和</w:t>
      </w:r>
      <w:proofErr w:type="gramStart"/>
      <w:r w:rsidRPr="00456C47">
        <w:rPr>
          <w:rFonts w:ascii="仿宋" w:eastAsia="仿宋" w:hAnsi="仿宋" w:cs="宋体" w:hint="eastAsia"/>
          <w:sz w:val="32"/>
          <w:szCs w:val="32"/>
        </w:rPr>
        <w:t>作出</w:t>
      </w:r>
      <w:proofErr w:type="gramEnd"/>
      <w:r w:rsidRPr="00456C47">
        <w:rPr>
          <w:rFonts w:ascii="仿宋" w:eastAsia="仿宋" w:hAnsi="仿宋" w:cs="宋体" w:hint="eastAsia"/>
          <w:sz w:val="32"/>
          <w:szCs w:val="32"/>
        </w:rPr>
        <w:t>罚款决定的行政机关就罚款的收缴情况进行对帐检查，对帐中发现的问题，应通知有关单位及时纠正。</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第十八条</w:t>
      </w:r>
      <w:r w:rsidRPr="00456C47">
        <w:rPr>
          <w:rFonts w:ascii="仿宋" w:eastAsia="仿宋" w:hAnsi="仿宋" w:cs="宋体" w:hint="eastAsia"/>
          <w:sz w:val="32"/>
          <w:szCs w:val="32"/>
        </w:rPr>
        <w:t xml:space="preserve">  行政机关违反本规定的，由财政部门、监察部门、政府法制部门和中国人民银行天津分行按照各自的职责，依照国家和本市的有关规定追究单位直接负责的主管人员和其他直接责任人员的责任。</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第十九条</w:t>
      </w:r>
      <w:r w:rsidRPr="00456C47">
        <w:rPr>
          <w:rFonts w:ascii="仿宋" w:eastAsia="仿宋" w:hAnsi="仿宋" w:cs="宋体" w:hint="eastAsia"/>
          <w:sz w:val="32"/>
          <w:szCs w:val="32"/>
        </w:rPr>
        <w:t xml:space="preserve">  行政机关执法经费及申请法院强制执行费用，从同级财政部门拨付的办案经费中支付。</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第二十条 </w:t>
      </w:r>
      <w:r w:rsidRPr="00456C47">
        <w:rPr>
          <w:rFonts w:ascii="仿宋" w:eastAsia="仿宋" w:hAnsi="仿宋" w:cs="宋体" w:hint="eastAsia"/>
          <w:sz w:val="32"/>
          <w:szCs w:val="32"/>
        </w:rPr>
        <w:t xml:space="preserve"> 本规定由市财政局、中国人民银行天津分行共同组织实施。</w:t>
      </w:r>
    </w:p>
    <w:p w:rsidR="004F0AC1" w:rsidRPr="00456C47" w:rsidRDefault="004F0AC1" w:rsidP="00456C47">
      <w:pPr>
        <w:pStyle w:val="a3"/>
        <w:spacing w:line="560" w:lineRule="exact"/>
        <w:rPr>
          <w:rFonts w:ascii="仿宋" w:eastAsia="仿宋" w:hAnsi="仿宋" w:cs="宋体"/>
          <w:sz w:val="32"/>
          <w:szCs w:val="32"/>
        </w:rPr>
      </w:pPr>
      <w:r w:rsidRPr="00456C47">
        <w:rPr>
          <w:rFonts w:ascii="仿宋" w:eastAsia="仿宋" w:hAnsi="仿宋" w:cs="宋体" w:hint="eastAsia"/>
          <w:sz w:val="32"/>
          <w:szCs w:val="32"/>
        </w:rPr>
        <w:t xml:space="preserve">   </w:t>
      </w:r>
      <w:r w:rsidRPr="00456C47">
        <w:rPr>
          <w:rFonts w:ascii="黑体" w:eastAsia="黑体" w:hAnsi="黑体" w:cs="宋体" w:hint="eastAsia"/>
          <w:sz w:val="32"/>
          <w:szCs w:val="32"/>
        </w:rPr>
        <w:t xml:space="preserve"> 第二十一条</w:t>
      </w:r>
      <w:r w:rsidRPr="00456C47">
        <w:rPr>
          <w:rFonts w:ascii="仿宋" w:eastAsia="仿宋" w:hAnsi="仿宋" w:cs="宋体" w:hint="eastAsia"/>
          <w:sz w:val="32"/>
          <w:szCs w:val="32"/>
        </w:rPr>
        <w:t xml:space="preserve">  本办法自发布之日起施行。</w:t>
      </w:r>
    </w:p>
    <w:p w:rsidR="00431D24" w:rsidRPr="00456C47" w:rsidRDefault="00431D24" w:rsidP="00456C47">
      <w:pPr>
        <w:spacing w:line="560" w:lineRule="exact"/>
        <w:rPr>
          <w:rFonts w:ascii="仿宋" w:eastAsia="仿宋" w:hAnsi="仿宋"/>
          <w:sz w:val="32"/>
          <w:szCs w:val="32"/>
        </w:rPr>
      </w:pPr>
    </w:p>
    <w:sectPr w:rsidR="00431D24" w:rsidRPr="00456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C4" w:rsidRDefault="00CA3FC4" w:rsidP="00D30150">
      <w:r>
        <w:separator/>
      </w:r>
    </w:p>
  </w:endnote>
  <w:endnote w:type="continuationSeparator" w:id="0">
    <w:p w:rsidR="00CA3FC4" w:rsidRDefault="00CA3FC4" w:rsidP="00D3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C4" w:rsidRDefault="00CA3FC4" w:rsidP="00D30150">
      <w:r>
        <w:separator/>
      </w:r>
    </w:p>
  </w:footnote>
  <w:footnote w:type="continuationSeparator" w:id="0">
    <w:p w:rsidR="00CA3FC4" w:rsidRDefault="00CA3FC4" w:rsidP="00D30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40"/>
    <w:rsid w:val="00297865"/>
    <w:rsid w:val="00431D24"/>
    <w:rsid w:val="00456C47"/>
    <w:rsid w:val="004F0AC1"/>
    <w:rsid w:val="005325AB"/>
    <w:rsid w:val="00A1548C"/>
    <w:rsid w:val="00AB6DAA"/>
    <w:rsid w:val="00B4449F"/>
    <w:rsid w:val="00B46108"/>
    <w:rsid w:val="00CA3FC4"/>
    <w:rsid w:val="00D30150"/>
    <w:rsid w:val="00EA14DA"/>
    <w:rsid w:val="00F15818"/>
    <w:rsid w:val="00F97540"/>
    <w:rsid w:val="00FD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F0AC1"/>
    <w:rPr>
      <w:rFonts w:ascii="宋体" w:eastAsia="宋体" w:hAnsi="Courier New" w:cs="Courier New"/>
      <w:szCs w:val="21"/>
    </w:rPr>
  </w:style>
  <w:style w:type="character" w:customStyle="1" w:styleId="Char">
    <w:name w:val="纯文本 Char"/>
    <w:basedOn w:val="a0"/>
    <w:link w:val="a3"/>
    <w:uiPriority w:val="99"/>
    <w:rsid w:val="004F0AC1"/>
    <w:rPr>
      <w:rFonts w:ascii="宋体" w:eastAsia="宋体" w:hAnsi="Courier New" w:cs="Courier New"/>
      <w:szCs w:val="21"/>
    </w:rPr>
  </w:style>
  <w:style w:type="paragraph" w:styleId="a4">
    <w:name w:val="header"/>
    <w:basedOn w:val="a"/>
    <w:link w:val="Char0"/>
    <w:uiPriority w:val="99"/>
    <w:unhideWhenUsed/>
    <w:rsid w:val="00D301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0150"/>
    <w:rPr>
      <w:sz w:val="18"/>
      <w:szCs w:val="18"/>
    </w:rPr>
  </w:style>
  <w:style w:type="paragraph" w:styleId="a5">
    <w:name w:val="footer"/>
    <w:basedOn w:val="a"/>
    <w:link w:val="Char1"/>
    <w:uiPriority w:val="99"/>
    <w:unhideWhenUsed/>
    <w:rsid w:val="00D30150"/>
    <w:pPr>
      <w:tabs>
        <w:tab w:val="center" w:pos="4153"/>
        <w:tab w:val="right" w:pos="8306"/>
      </w:tabs>
      <w:snapToGrid w:val="0"/>
      <w:jc w:val="left"/>
    </w:pPr>
    <w:rPr>
      <w:sz w:val="18"/>
      <w:szCs w:val="18"/>
    </w:rPr>
  </w:style>
  <w:style w:type="character" w:customStyle="1" w:styleId="Char1">
    <w:name w:val="页脚 Char"/>
    <w:basedOn w:val="a0"/>
    <w:link w:val="a5"/>
    <w:uiPriority w:val="99"/>
    <w:rsid w:val="00D301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F0AC1"/>
    <w:rPr>
      <w:rFonts w:ascii="宋体" w:eastAsia="宋体" w:hAnsi="Courier New" w:cs="Courier New"/>
      <w:szCs w:val="21"/>
    </w:rPr>
  </w:style>
  <w:style w:type="character" w:customStyle="1" w:styleId="Char">
    <w:name w:val="纯文本 Char"/>
    <w:basedOn w:val="a0"/>
    <w:link w:val="a3"/>
    <w:uiPriority w:val="99"/>
    <w:rsid w:val="004F0AC1"/>
    <w:rPr>
      <w:rFonts w:ascii="宋体" w:eastAsia="宋体" w:hAnsi="Courier New" w:cs="Courier New"/>
      <w:szCs w:val="21"/>
    </w:rPr>
  </w:style>
  <w:style w:type="paragraph" w:styleId="a4">
    <w:name w:val="header"/>
    <w:basedOn w:val="a"/>
    <w:link w:val="Char0"/>
    <w:uiPriority w:val="99"/>
    <w:unhideWhenUsed/>
    <w:rsid w:val="00D301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0150"/>
    <w:rPr>
      <w:sz w:val="18"/>
      <w:szCs w:val="18"/>
    </w:rPr>
  </w:style>
  <w:style w:type="paragraph" w:styleId="a5">
    <w:name w:val="footer"/>
    <w:basedOn w:val="a"/>
    <w:link w:val="Char1"/>
    <w:uiPriority w:val="99"/>
    <w:unhideWhenUsed/>
    <w:rsid w:val="00D30150"/>
    <w:pPr>
      <w:tabs>
        <w:tab w:val="center" w:pos="4153"/>
        <w:tab w:val="right" w:pos="8306"/>
      </w:tabs>
      <w:snapToGrid w:val="0"/>
      <w:jc w:val="left"/>
    </w:pPr>
    <w:rPr>
      <w:sz w:val="18"/>
      <w:szCs w:val="18"/>
    </w:rPr>
  </w:style>
  <w:style w:type="character" w:customStyle="1" w:styleId="Char1">
    <w:name w:val="页脚 Char"/>
    <w:basedOn w:val="a0"/>
    <w:link w:val="a5"/>
    <w:uiPriority w:val="99"/>
    <w:rsid w:val="00D30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11</cp:revision>
  <dcterms:created xsi:type="dcterms:W3CDTF">2020-11-12T08:31:00Z</dcterms:created>
  <dcterms:modified xsi:type="dcterms:W3CDTF">2020-12-30T03:30:00Z</dcterms:modified>
</cp:coreProperties>
</file>