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default" w:ascii="方正小标宋简体" w:eastAsia="方正小标宋简体"/>
          <w:sz w:val="36"/>
          <w:szCs w:val="36"/>
          <w:lang w:val="en"/>
        </w:rPr>
      </w:pPr>
    </w:p>
    <w:p>
      <w:pPr>
        <w:spacing w:line="440" w:lineRule="exact"/>
        <w:jc w:val="center"/>
        <w:rPr>
          <w:rFonts w:hint="default" w:ascii="方正小标宋简体" w:eastAsia="方正小标宋简体"/>
          <w:sz w:val="36"/>
          <w:szCs w:val="36"/>
          <w:lang w:val="en"/>
        </w:rPr>
      </w:pPr>
      <w:r>
        <w:rPr>
          <w:rFonts w:hint="default" w:ascii="方正小标宋简体" w:eastAsia="方正小标宋简体"/>
          <w:sz w:val="36"/>
          <w:szCs w:val="36"/>
          <w:lang w:val="en"/>
        </w:rPr>
        <w:t>天津市司法局现行有效行政规范性文件</w:t>
      </w:r>
    </w:p>
    <w:p>
      <w:pPr>
        <w:spacing w:line="440" w:lineRule="exact"/>
        <w:jc w:val="center"/>
        <w:rPr>
          <w:rFonts w:hint="default" w:ascii="方正小标宋简体" w:eastAsia="方正小标宋简体"/>
          <w:sz w:val="36"/>
          <w:szCs w:val="36"/>
          <w:lang w:val="en"/>
        </w:rPr>
      </w:pPr>
    </w:p>
    <w:tbl>
      <w:tblPr>
        <w:tblStyle w:val="6"/>
        <w:tblW w:w="147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5951"/>
        <w:gridCol w:w="3919"/>
        <w:gridCol w:w="4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序号</w:t>
            </w:r>
          </w:p>
        </w:tc>
        <w:tc>
          <w:tcPr>
            <w:tcW w:w="5951" w:type="dxa"/>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文件名称</w:t>
            </w:r>
          </w:p>
        </w:tc>
        <w:tc>
          <w:tcPr>
            <w:tcW w:w="3919" w:type="dxa"/>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发文日期及文号</w:t>
            </w:r>
          </w:p>
        </w:tc>
        <w:tc>
          <w:tcPr>
            <w:tcW w:w="4022" w:type="dxa"/>
          </w:tcPr>
          <w:p>
            <w:pPr>
              <w:jc w:val="center"/>
              <w:rPr>
                <w:rFonts w:hint="default" w:ascii="Times New Roman" w:hAnsi="Times New Roman" w:cs="Times New Roman"/>
                <w:b/>
                <w:sz w:val="28"/>
                <w:szCs w:val="28"/>
              </w:rPr>
            </w:pPr>
            <w:r>
              <w:rPr>
                <w:rFonts w:hint="default" w:ascii="Times New Roman" w:hAnsi="Times New Roman" w:cs="Times New Roman"/>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vAlign w:val="center"/>
          </w:tcPr>
          <w:p>
            <w:pPr>
              <w:spacing w:line="4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p>
        </w:tc>
        <w:tc>
          <w:tcPr>
            <w:tcW w:w="5951" w:type="dxa"/>
            <w:vAlign w:val="top"/>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sz w:val="30"/>
                <w:szCs w:val="30"/>
                <w:highlight w:val="none"/>
              </w:rPr>
            </w:pPr>
            <w:r>
              <w:rPr>
                <w:rFonts w:hint="default" w:ascii="Times New Roman" w:hAnsi="Times New Roman" w:eastAsia="仿宋_GB2312" w:cs="Times New Roman"/>
                <w:b w:val="0"/>
                <w:sz w:val="30"/>
                <w:szCs w:val="30"/>
                <w:highlight w:val="none"/>
              </w:rPr>
              <w:t>关于深入开展律师参与信访工作的实施意见</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2017年7月10日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津司行规〔2017〕1号</w:t>
            </w:r>
          </w:p>
        </w:tc>
        <w:tc>
          <w:tcPr>
            <w:tcW w:w="40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imes New Roman" w:hAnsi="Times New Roman" w:eastAsia="仿宋_GB2312" w:cs="Times New Roman"/>
                <w:sz w:val="30"/>
                <w:szCs w:val="3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vAlign w:val="center"/>
          </w:tcPr>
          <w:p>
            <w:pPr>
              <w:spacing w:line="440"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2</w:t>
            </w:r>
          </w:p>
        </w:tc>
        <w:tc>
          <w:tcPr>
            <w:tcW w:w="5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市高级人民法院市人民检察院市司法局等十三家单位关于联合印发依法保障律师调查权若干规定（试行）的通知</w:t>
            </w:r>
            <w:bookmarkStart w:id="0" w:name="_GoBack"/>
            <w:bookmarkEnd w:id="0"/>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2017 年10月12日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津司行规〔2017〕3号</w:t>
            </w:r>
          </w:p>
        </w:tc>
        <w:tc>
          <w:tcPr>
            <w:tcW w:w="40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自2017年11月1日起施行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3</w:t>
            </w:r>
          </w:p>
        </w:tc>
        <w:tc>
          <w:tcPr>
            <w:tcW w:w="5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天津市司法局对律师和律师事务所投诉处理规程（试行）</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2017 年9 月29日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津司行规〔2017〕4 号</w:t>
            </w:r>
          </w:p>
        </w:tc>
        <w:tc>
          <w:tcPr>
            <w:tcW w:w="402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自2017年11月1日起施行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4</w:t>
            </w:r>
          </w:p>
        </w:tc>
        <w:tc>
          <w:tcPr>
            <w:tcW w:w="5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highlight w:val="none"/>
              </w:rPr>
            </w:pPr>
            <w:r>
              <w:rPr>
                <w:rFonts w:hint="default" w:ascii="Times New Roman" w:hAnsi="Times New Roman" w:eastAsia="仿宋_GB2312" w:cs="Times New Roman"/>
                <w:sz w:val="30"/>
                <w:szCs w:val="30"/>
                <w:highlight w:val="none"/>
              </w:rPr>
              <w:t>天津市司法局关于新形势下进一步加强律师执业监督管理的意见</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2017年9月30日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津司行规〔2017〕5号</w:t>
            </w:r>
          </w:p>
        </w:tc>
        <w:tc>
          <w:tcPr>
            <w:tcW w:w="40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5</w:t>
            </w:r>
          </w:p>
        </w:tc>
        <w:tc>
          <w:tcPr>
            <w:tcW w:w="5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天津市法律援助案件质量监督评价办法</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color w:val="000000"/>
                <w:kern w:val="0"/>
                <w:sz w:val="30"/>
                <w:szCs w:val="30"/>
              </w:rPr>
            </w:pPr>
            <w:r>
              <w:rPr>
                <w:rFonts w:hint="default" w:ascii="Times New Roman" w:hAnsi="Times New Roman" w:eastAsia="仿宋_GB2312" w:cs="Times New Roman"/>
                <w:color w:val="000000"/>
                <w:kern w:val="0"/>
                <w:sz w:val="30"/>
                <w:szCs w:val="30"/>
              </w:rPr>
              <w:t>2019年1月29日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津司行规〔2019〕1号</w:t>
            </w:r>
          </w:p>
        </w:tc>
        <w:tc>
          <w:tcPr>
            <w:tcW w:w="40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6</w:t>
            </w:r>
          </w:p>
        </w:tc>
        <w:tc>
          <w:tcPr>
            <w:tcW w:w="5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天津市司法局关于废止五件行政规范性文件决定的通知</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2019年2月1日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津司行规〔2019〕2号</w:t>
            </w:r>
          </w:p>
        </w:tc>
        <w:tc>
          <w:tcPr>
            <w:tcW w:w="4022" w:type="dxa"/>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7</w:t>
            </w:r>
          </w:p>
        </w:tc>
        <w:tc>
          <w:tcPr>
            <w:tcW w:w="5951" w:type="dxa"/>
            <w:vAlign w:val="center"/>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sz w:val="30"/>
                <w:szCs w:val="30"/>
              </w:rPr>
            </w:pPr>
            <w:r>
              <w:rPr>
                <w:rFonts w:hint="default" w:ascii="Times New Roman" w:hAnsi="Times New Roman" w:eastAsia="仿宋_GB2312" w:cs="Times New Roman"/>
                <w:b w:val="0"/>
                <w:sz w:val="30"/>
                <w:szCs w:val="30"/>
              </w:rPr>
              <w:t>天津市法律援助补贴办法</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2019年12月18日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津司行规〔2019〕3号</w:t>
            </w:r>
          </w:p>
        </w:tc>
        <w:tc>
          <w:tcPr>
            <w:tcW w:w="4022" w:type="dxa"/>
          </w:tcPr>
          <w:p>
            <w:pPr>
              <w:spacing w:line="440" w:lineRule="exact"/>
              <w:jc w:val="lef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2015年9月1日印发的《天津市法律援助补贴办法》（津司发〔2015〕121号）同时废止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8</w:t>
            </w:r>
          </w:p>
        </w:tc>
        <w:tc>
          <w:tcPr>
            <w:tcW w:w="5951" w:type="dxa"/>
            <w:vAlign w:val="top"/>
          </w:tcPr>
          <w:p>
            <w:pPr>
              <w:pStyle w:val="4"/>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 w:val="0"/>
                <w:sz w:val="30"/>
                <w:szCs w:val="30"/>
              </w:rPr>
            </w:pPr>
            <w:r>
              <w:rPr>
                <w:rFonts w:hint="default" w:ascii="Times New Roman" w:hAnsi="Times New Roman" w:eastAsia="仿宋_GB2312" w:cs="Times New Roman"/>
                <w:b w:val="0"/>
                <w:sz w:val="30"/>
                <w:szCs w:val="30"/>
              </w:rPr>
              <w:t>天津市基层法律服务投诉处理办法</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kern w:val="0"/>
                <w:sz w:val="30"/>
                <w:szCs w:val="30"/>
              </w:rPr>
              <w:t>2019年12月21日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津司行规〔2019〕4号</w:t>
            </w:r>
          </w:p>
        </w:tc>
        <w:tc>
          <w:tcPr>
            <w:tcW w:w="4022" w:type="dxa"/>
          </w:tcPr>
          <w:p>
            <w:pPr>
              <w:spacing w:line="440" w:lineRule="exact"/>
              <w:jc w:val="left"/>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9</w:t>
            </w:r>
          </w:p>
        </w:tc>
        <w:tc>
          <w:tcPr>
            <w:tcW w:w="5951" w:type="dxa"/>
            <w:vAlign w:val="center"/>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sz w:val="30"/>
                <w:szCs w:val="30"/>
              </w:rPr>
            </w:pPr>
            <w:r>
              <w:rPr>
                <w:rFonts w:hint="default" w:ascii="Times New Roman" w:hAnsi="Times New Roman" w:eastAsia="仿宋_GB2312" w:cs="Times New Roman"/>
                <w:b w:val="0"/>
                <w:sz w:val="30"/>
                <w:szCs w:val="30"/>
              </w:rPr>
              <w:t>关于香港、澳门律师事务所与内地律师事务所在本市实行合伙联营的试行办法</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2020年4月9日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kern w:val="0"/>
                <w:sz w:val="30"/>
                <w:szCs w:val="30"/>
              </w:rPr>
            </w:pPr>
            <w:r>
              <w:rPr>
                <w:rFonts w:hint="default" w:ascii="Times New Roman" w:hAnsi="Times New Roman" w:eastAsia="仿宋_GB2312" w:cs="Times New Roman"/>
                <w:sz w:val="30"/>
                <w:szCs w:val="30"/>
              </w:rPr>
              <w:t>津司行规〔2020〕1号</w:t>
            </w:r>
          </w:p>
        </w:tc>
        <w:tc>
          <w:tcPr>
            <w:tcW w:w="4022" w:type="dxa"/>
          </w:tcPr>
          <w:p>
            <w:pPr>
              <w:spacing w:line="440" w:lineRule="exact"/>
              <w:jc w:val="left"/>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0" w:hRule="atLeast"/>
        </w:trPr>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sz w:val="32"/>
                <w:szCs w:val="32"/>
              </w:rPr>
              <w:t>10</w:t>
            </w:r>
          </w:p>
        </w:tc>
        <w:tc>
          <w:tcPr>
            <w:tcW w:w="5951" w:type="dxa"/>
            <w:vAlign w:val="center"/>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sz w:val="30"/>
                <w:szCs w:val="30"/>
              </w:rPr>
            </w:pPr>
            <w:r>
              <w:rPr>
                <w:rFonts w:hint="default" w:ascii="Times New Roman" w:hAnsi="Times New Roman" w:eastAsia="仿宋_GB2312" w:cs="Times New Roman"/>
                <w:b w:val="0"/>
                <w:sz w:val="30"/>
                <w:szCs w:val="30"/>
                <w:lang w:val="en-US" w:eastAsia="zh-CN"/>
              </w:rPr>
              <w:t>天津市司法局关于印发天津市司法行政机关律师类行政处罚自由裁量基准（含免罚事项清单）的通知</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2021年10月30日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津司行规〔</w:t>
            </w:r>
            <w:r>
              <w:rPr>
                <w:rFonts w:hint="default" w:ascii="Times New Roman" w:hAnsi="Times New Roman" w:eastAsia="仿宋_GB2312" w:cs="Times New Roman"/>
                <w:sz w:val="30"/>
                <w:szCs w:val="30"/>
                <w:lang w:val="en-US" w:eastAsia="zh-CN"/>
              </w:rPr>
              <w:t>2021</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1号</w:t>
            </w:r>
          </w:p>
        </w:tc>
        <w:tc>
          <w:tcPr>
            <w:tcW w:w="4022" w:type="dxa"/>
          </w:tcPr>
          <w:p>
            <w:pPr>
              <w:spacing w:line="440" w:lineRule="exact"/>
              <w:jc w:val="left"/>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7" w:hRule="atLeast"/>
        </w:trPr>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11</w:t>
            </w:r>
          </w:p>
        </w:tc>
        <w:tc>
          <w:tcPr>
            <w:tcW w:w="5951" w:type="dxa"/>
            <w:vAlign w:val="center"/>
          </w:tcPr>
          <w:p>
            <w:pPr>
              <w:pStyle w:val="4"/>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b w:val="0"/>
                <w:sz w:val="30"/>
                <w:szCs w:val="30"/>
              </w:rPr>
            </w:pPr>
            <w:r>
              <w:rPr>
                <w:rFonts w:hint="default" w:ascii="Times New Roman" w:hAnsi="Times New Roman" w:eastAsia="仿宋_GB2312" w:cs="Times New Roman"/>
                <w:b w:val="0"/>
                <w:sz w:val="30"/>
                <w:szCs w:val="30"/>
                <w:lang w:val="en-US" w:eastAsia="zh-CN"/>
              </w:rPr>
              <w:t>天津市司法局关于印发天津市律师行业信用分级评价管理办法（试行）的通知</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2021年10月30日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津司行规〔</w:t>
            </w:r>
            <w:r>
              <w:rPr>
                <w:rFonts w:hint="default" w:ascii="Times New Roman" w:hAnsi="Times New Roman" w:eastAsia="仿宋_GB2312" w:cs="Times New Roman"/>
                <w:sz w:val="30"/>
                <w:szCs w:val="30"/>
                <w:lang w:val="en-US" w:eastAsia="zh-CN"/>
              </w:rPr>
              <w:t>2021</w:t>
            </w:r>
            <w:r>
              <w:rPr>
                <w:rFonts w:hint="default" w:ascii="Times New Roman" w:hAnsi="Times New Roman" w:eastAsia="仿宋_GB2312" w:cs="Times New Roman"/>
                <w:sz w:val="30"/>
                <w:szCs w:val="30"/>
                <w:lang w:eastAsia="zh-CN"/>
              </w:rPr>
              <w:t>〕</w:t>
            </w:r>
            <w:r>
              <w:rPr>
                <w:rFonts w:hint="default" w:ascii="Times New Roman" w:hAnsi="Times New Roman" w:eastAsia="仿宋_GB2312" w:cs="Times New Roman"/>
                <w:sz w:val="30"/>
                <w:szCs w:val="30"/>
                <w:lang w:val="en-US" w:eastAsia="zh-CN"/>
              </w:rPr>
              <w:t>2号</w:t>
            </w:r>
          </w:p>
        </w:tc>
        <w:tc>
          <w:tcPr>
            <w:tcW w:w="4022" w:type="dxa"/>
          </w:tcPr>
          <w:p>
            <w:pPr>
              <w:spacing w:line="440" w:lineRule="exact"/>
              <w:jc w:val="left"/>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12</w:t>
            </w:r>
          </w:p>
        </w:tc>
        <w:tc>
          <w:tcPr>
            <w:tcW w:w="5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bCs/>
                <w:color w:val="000000"/>
                <w:sz w:val="30"/>
                <w:szCs w:val="30"/>
              </w:rPr>
            </w:pPr>
            <w:r>
              <w:rPr>
                <w:rFonts w:hint="default" w:ascii="Times New Roman" w:hAnsi="Times New Roman" w:eastAsia="仿宋_GB2312" w:cs="Times New Roman"/>
                <w:bCs/>
                <w:color w:val="000000"/>
                <w:sz w:val="30"/>
                <w:szCs w:val="30"/>
              </w:rPr>
              <w:t>天津市司法局关于印发《天津市公职律师管理实施办法》的通知</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2022年8月25日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lang w:eastAsia="zh-CN"/>
              </w:rPr>
              <w:t>津司行规〔</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1</w:t>
            </w:r>
            <w:r>
              <w:rPr>
                <w:rFonts w:hint="default" w:ascii="Times New Roman" w:hAnsi="Times New Roman" w:eastAsia="仿宋_GB2312" w:cs="Times New Roman"/>
                <w:sz w:val="30"/>
                <w:szCs w:val="30"/>
                <w:lang w:val="en-US" w:eastAsia="zh-CN"/>
              </w:rPr>
              <w:t>号</w:t>
            </w:r>
          </w:p>
        </w:tc>
        <w:tc>
          <w:tcPr>
            <w:tcW w:w="4022" w:type="dxa"/>
          </w:tcPr>
          <w:p>
            <w:pPr>
              <w:spacing w:line="440" w:lineRule="exact"/>
              <w:jc w:val="left"/>
              <w:rPr>
                <w:rFonts w:hint="default" w:ascii="Times New Roman" w:hAnsi="Times New Roman"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line="440" w:lineRule="exact"/>
              <w:jc w:val="center"/>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sz w:val="32"/>
                <w:szCs w:val="32"/>
                <w:lang w:val="en-US" w:eastAsia="zh-CN"/>
              </w:rPr>
              <w:t>13</w:t>
            </w:r>
          </w:p>
        </w:tc>
        <w:tc>
          <w:tcPr>
            <w:tcW w:w="59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bCs/>
                <w:color w:val="000000"/>
                <w:sz w:val="30"/>
                <w:szCs w:val="30"/>
              </w:rPr>
            </w:pPr>
            <w:r>
              <w:rPr>
                <w:rFonts w:hint="default" w:ascii="Times New Roman" w:hAnsi="Times New Roman" w:eastAsia="仿宋_GB2312" w:cs="Times New Roman"/>
                <w:bCs/>
                <w:color w:val="000000"/>
                <w:sz w:val="30"/>
                <w:szCs w:val="30"/>
              </w:rPr>
              <w:t>天津市司法局关于印发《天津市司法行政机关公证类行政处罚自由裁量基准（含免罚事项清单）》的通知</w:t>
            </w:r>
          </w:p>
        </w:tc>
        <w:tc>
          <w:tcPr>
            <w:tcW w:w="391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imes New Roman" w:hAnsi="Times New Roman" w:cs="Times New Roman"/>
                <w:sz w:val="30"/>
                <w:szCs w:val="30"/>
                <w:lang w:val="en-US" w:eastAsia="zh-CN"/>
              </w:rPr>
            </w:pPr>
            <w:r>
              <w:rPr>
                <w:rFonts w:hint="eastAsia" w:ascii="Times New Roman" w:hAnsi="Times New Roman" w:cs="Times New Roman"/>
                <w:sz w:val="30"/>
                <w:szCs w:val="30"/>
                <w:lang w:val="en-US" w:eastAsia="zh-CN"/>
              </w:rPr>
              <w:t>2022年9月14日</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cs="Times New Roman"/>
                <w:sz w:val="30"/>
                <w:szCs w:val="30"/>
                <w:lang w:val="en-US" w:eastAsia="zh-CN"/>
              </w:rPr>
            </w:pPr>
            <w:r>
              <w:rPr>
                <w:rFonts w:hint="default" w:ascii="Times New Roman" w:hAnsi="Times New Roman" w:eastAsia="仿宋_GB2312" w:cs="Times New Roman"/>
                <w:sz w:val="30"/>
                <w:szCs w:val="30"/>
                <w:lang w:eastAsia="zh-CN"/>
              </w:rPr>
              <w:t>津司行规〔</w:t>
            </w:r>
            <w:r>
              <w:rPr>
                <w:rFonts w:hint="default" w:ascii="Times New Roman" w:hAnsi="Times New Roman" w:eastAsia="仿宋_GB2312" w:cs="Times New Roman"/>
                <w:sz w:val="30"/>
                <w:szCs w:val="30"/>
                <w:lang w:val="en-US" w:eastAsia="zh-CN"/>
              </w:rPr>
              <w:t>202</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eastAsia="zh-CN"/>
              </w:rPr>
              <w:t>〕</w:t>
            </w:r>
            <w:r>
              <w:rPr>
                <w:rFonts w:hint="eastAsia" w:ascii="Times New Roman" w:hAnsi="Times New Roman" w:eastAsia="仿宋_GB2312" w:cs="Times New Roman"/>
                <w:sz w:val="30"/>
                <w:szCs w:val="30"/>
                <w:lang w:val="en-US" w:eastAsia="zh-CN"/>
              </w:rPr>
              <w:t>2</w:t>
            </w:r>
            <w:r>
              <w:rPr>
                <w:rFonts w:hint="default" w:ascii="Times New Roman" w:hAnsi="Times New Roman" w:eastAsia="仿宋_GB2312" w:cs="Times New Roman"/>
                <w:sz w:val="30"/>
                <w:szCs w:val="30"/>
                <w:lang w:val="en-US" w:eastAsia="zh-CN"/>
              </w:rPr>
              <w:t>号</w:t>
            </w:r>
          </w:p>
        </w:tc>
        <w:tc>
          <w:tcPr>
            <w:tcW w:w="4022" w:type="dxa"/>
          </w:tcPr>
          <w:p>
            <w:pPr>
              <w:spacing w:line="440" w:lineRule="exact"/>
              <w:jc w:val="left"/>
              <w:rPr>
                <w:rFonts w:hint="default" w:ascii="Times New Roman" w:hAnsi="Times New Roman" w:cs="Times New Roman"/>
                <w:sz w:val="30"/>
                <w:szCs w:val="30"/>
              </w:rPr>
            </w:pPr>
          </w:p>
        </w:tc>
      </w:tr>
    </w:tbl>
    <w:p>
      <w:pPr>
        <w:spacing w:line="440" w:lineRule="exact"/>
        <w:jc w:val="both"/>
        <w:rPr>
          <w:rFonts w:hint="default" w:ascii="方正小标宋简体" w:eastAsia="方正小标宋简体"/>
          <w:sz w:val="36"/>
          <w:szCs w:val="36"/>
          <w:lang w:val="e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9E1"/>
    <w:rsid w:val="000653DB"/>
    <w:rsid w:val="00114F58"/>
    <w:rsid w:val="001617D7"/>
    <w:rsid w:val="001676C3"/>
    <w:rsid w:val="00316B4B"/>
    <w:rsid w:val="00462578"/>
    <w:rsid w:val="004D4DB1"/>
    <w:rsid w:val="004D612A"/>
    <w:rsid w:val="006363FF"/>
    <w:rsid w:val="006C0E60"/>
    <w:rsid w:val="006D6DEB"/>
    <w:rsid w:val="007A2E3F"/>
    <w:rsid w:val="00A400F7"/>
    <w:rsid w:val="00A52749"/>
    <w:rsid w:val="00B42C9D"/>
    <w:rsid w:val="00BA1DDC"/>
    <w:rsid w:val="00C379E1"/>
    <w:rsid w:val="00CE3E60"/>
    <w:rsid w:val="00D93290"/>
    <w:rsid w:val="00D96210"/>
    <w:rsid w:val="00DA1A0C"/>
    <w:rsid w:val="00DB4D74"/>
    <w:rsid w:val="1EBAEA3D"/>
    <w:rsid w:val="2E555461"/>
    <w:rsid w:val="37FD23F9"/>
    <w:rsid w:val="50EF5270"/>
    <w:rsid w:val="555D401D"/>
    <w:rsid w:val="5AFBF8EA"/>
    <w:rsid w:val="5B68CE3D"/>
    <w:rsid w:val="5CFECFFD"/>
    <w:rsid w:val="5F8C787D"/>
    <w:rsid w:val="5FEFA5D4"/>
    <w:rsid w:val="5FF9E81B"/>
    <w:rsid w:val="6EF525D7"/>
    <w:rsid w:val="7102F63B"/>
    <w:rsid w:val="732527BC"/>
    <w:rsid w:val="73BF337A"/>
    <w:rsid w:val="75FB4260"/>
    <w:rsid w:val="797F612C"/>
    <w:rsid w:val="7BAB2EC3"/>
    <w:rsid w:val="7E67B651"/>
    <w:rsid w:val="7FCF2EB2"/>
    <w:rsid w:val="7FF4B735"/>
    <w:rsid w:val="7FFB75EF"/>
    <w:rsid w:val="B5BFFA71"/>
    <w:rsid w:val="B9FBB036"/>
    <w:rsid w:val="BCDF7246"/>
    <w:rsid w:val="BEA9B9C3"/>
    <w:rsid w:val="BEB7AE1B"/>
    <w:rsid w:val="CA67FC48"/>
    <w:rsid w:val="DFB93877"/>
    <w:rsid w:val="E72CC877"/>
    <w:rsid w:val="EFBFF189"/>
    <w:rsid w:val="F1F69119"/>
    <w:rsid w:val="F57E3816"/>
    <w:rsid w:val="F95156C3"/>
    <w:rsid w:val="F97EF58E"/>
    <w:rsid w:val="FE3F386A"/>
    <w:rsid w:val="FE475B0C"/>
    <w:rsid w:val="FFDFC2BB"/>
    <w:rsid w:val="FFFF1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next w:val="1"/>
    <w:link w:val="11"/>
    <w:qFormat/>
    <w:uiPriority w:val="0"/>
    <w:pPr>
      <w:spacing w:before="240" w:after="60"/>
      <w:jc w:val="center"/>
      <w:outlineLvl w:val="0"/>
    </w:pPr>
    <w:rPr>
      <w:rFonts w:ascii="Cambria" w:hAnsi="Cambria" w:eastAsia="宋体" w:cs="Times New Roman"/>
      <w:b/>
      <w:bCs/>
      <w:sz w:val="32"/>
      <w:szCs w:val="32"/>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qFormat/>
    <w:uiPriority w:val="99"/>
    <w:rPr>
      <w:sz w:val="18"/>
      <w:szCs w:val="18"/>
    </w:rPr>
  </w:style>
  <w:style w:type="paragraph" w:customStyle="1" w:styleId="10">
    <w:name w:val="Default"/>
    <w:qFormat/>
    <w:uiPriority w:val="0"/>
    <w:pPr>
      <w:widowControl w:val="0"/>
      <w:autoSpaceDE w:val="0"/>
      <w:autoSpaceDN w:val="0"/>
      <w:adjustRightInd w:val="0"/>
    </w:pPr>
    <w:rPr>
      <w:rFonts w:ascii="仿宋_GB2312" w:eastAsia="仿宋_GB2312" w:cs="仿宋_GB2312" w:hAnsiTheme="minorHAnsi"/>
      <w:color w:val="000000"/>
      <w:kern w:val="0"/>
      <w:sz w:val="24"/>
      <w:szCs w:val="24"/>
      <w:lang w:val="en-US" w:eastAsia="zh-CN" w:bidi="ar-SA"/>
    </w:rPr>
  </w:style>
  <w:style w:type="character" w:customStyle="1" w:styleId="11">
    <w:name w:val="标题 Char"/>
    <w:basedOn w:val="7"/>
    <w:link w:val="4"/>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94</Words>
  <Characters>541</Characters>
  <Lines>4</Lines>
  <Paragraphs>1</Paragraphs>
  <TotalTime>17</TotalTime>
  <ScaleCrop>false</ScaleCrop>
  <LinksUpToDate>false</LinksUpToDate>
  <CharactersWithSpaces>634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2021-01-01T22:38:00Z</dcterms:created>
  <dc:creator>王俊杰</dc:creator>
  <cp:lastModifiedBy>李瑞萍</cp:lastModifiedBy>
  <dcterms:modified xsi:type="dcterms:W3CDTF">2022-12-14T16:48:13Z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