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71" w:rsidRDefault="00260371">
      <w:pPr>
        <w:pStyle w:val="a3"/>
        <w:jc w:val="center"/>
        <w:rPr>
          <w:rFonts w:ascii="方正小标宋简体" w:eastAsia="方正小标宋简体" w:hAnsi="宋体" w:cs="宋体"/>
          <w:sz w:val="44"/>
          <w:szCs w:val="44"/>
        </w:rPr>
      </w:pPr>
    </w:p>
    <w:p w:rsidR="009C1490" w:rsidRDefault="00BE2013">
      <w:pPr>
        <w:pStyle w:val="a3"/>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天津市重大行政决策程序规定</w:t>
      </w:r>
    </w:p>
    <w:p w:rsidR="009C1490" w:rsidRDefault="00BE2013">
      <w:pPr>
        <w:pStyle w:val="a3"/>
        <w:jc w:val="center"/>
        <w:rPr>
          <w:rFonts w:ascii="华文楷体" w:eastAsia="华文楷体" w:hAnsi="华文楷体" w:cs="宋体"/>
          <w:sz w:val="32"/>
          <w:szCs w:val="32"/>
        </w:rPr>
      </w:pPr>
      <w:r>
        <w:rPr>
          <w:rFonts w:ascii="华文楷体" w:eastAsia="华文楷体" w:hAnsi="华文楷体" w:cs="宋体" w:hint="eastAsia"/>
          <w:sz w:val="32"/>
          <w:szCs w:val="32"/>
        </w:rPr>
        <w:t>(草案)</w:t>
      </w:r>
    </w:p>
    <w:p w:rsidR="009C1490" w:rsidRDefault="009C1490">
      <w:pPr>
        <w:pStyle w:val="a3"/>
        <w:rPr>
          <w:rFonts w:ascii="仿宋_GB2312" w:eastAsia="仿宋_GB2312" w:hAnsi="宋体" w:cs="宋体"/>
          <w:sz w:val="32"/>
          <w:szCs w:val="32"/>
        </w:rPr>
      </w:pPr>
    </w:p>
    <w:p w:rsidR="009C1490" w:rsidRDefault="00BE2013">
      <w:pPr>
        <w:pStyle w:val="a3"/>
        <w:numPr>
          <w:ilvl w:val="0"/>
          <w:numId w:val="1"/>
        </w:numPr>
        <w:jc w:val="center"/>
        <w:rPr>
          <w:rFonts w:ascii="黑体" w:eastAsia="黑体" w:hAnsi="黑体" w:cs="宋体"/>
          <w:sz w:val="32"/>
          <w:szCs w:val="32"/>
        </w:rPr>
      </w:pPr>
      <w:r>
        <w:rPr>
          <w:rFonts w:ascii="黑体" w:eastAsia="黑体" w:hAnsi="黑体" w:cs="宋体" w:hint="eastAsia"/>
          <w:color w:val="000000" w:themeColor="text1"/>
          <w:sz w:val="32"/>
          <w:szCs w:val="32"/>
        </w:rPr>
        <w:t>总则</w:t>
      </w:r>
    </w:p>
    <w:p w:rsidR="009C1490" w:rsidRDefault="009C1490">
      <w:pPr>
        <w:pStyle w:val="a3"/>
        <w:ind w:left="1320"/>
        <w:rPr>
          <w:rFonts w:ascii="黑体" w:eastAsia="黑体" w:hAnsi="黑体" w:cs="宋体"/>
          <w:sz w:val="32"/>
          <w:szCs w:val="32"/>
        </w:rPr>
      </w:pPr>
    </w:p>
    <w:p w:rsidR="009C1490" w:rsidRDefault="00BE2013">
      <w:pPr>
        <w:pStyle w:val="a3"/>
        <w:ind w:firstLine="645"/>
        <w:rPr>
          <w:rFonts w:ascii="仿宋_GB2312" w:eastAsia="仿宋_GB2312" w:hAnsi="宋体" w:cs="宋体"/>
          <w:kern w:val="0"/>
          <w:sz w:val="32"/>
          <w:szCs w:val="32"/>
        </w:rPr>
      </w:pPr>
      <w:r>
        <w:rPr>
          <w:rFonts w:ascii="黑体" w:eastAsia="黑体" w:hAnsi="黑体" w:cs="宋体" w:hint="eastAsia"/>
          <w:sz w:val="32"/>
          <w:szCs w:val="32"/>
        </w:rPr>
        <w:t>第一条【立法目的】</w:t>
      </w:r>
      <w:r>
        <w:rPr>
          <w:rFonts w:ascii="仿宋_GB2312" w:eastAsia="仿宋_GB2312" w:hAnsi="宋体" w:cs="宋体" w:hint="eastAsia"/>
          <w:kern w:val="0"/>
          <w:sz w:val="32"/>
          <w:szCs w:val="32"/>
        </w:rPr>
        <w:t>为了规范重大行政决策程序</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提高决策质量和效率，明确决策责任，</w:t>
      </w:r>
      <w:r>
        <w:rPr>
          <w:rFonts w:ascii="仿宋_GB2312" w:eastAsia="仿宋_GB2312" w:hAnsi="宋体" w:cs="宋体" w:hint="eastAsia"/>
          <w:sz w:val="32"/>
          <w:szCs w:val="32"/>
        </w:rPr>
        <w:t>根据</w:t>
      </w:r>
      <w:r>
        <w:rPr>
          <w:rFonts w:ascii="仿宋_GB2312" w:eastAsia="仿宋_GB2312" w:hAnsi="宋体" w:cs="宋体" w:hint="eastAsia"/>
          <w:kern w:val="0"/>
          <w:sz w:val="32"/>
          <w:szCs w:val="32"/>
        </w:rPr>
        <w:t>《重大行政决策程序暂行条例》等有关法律、法规，结合本市实际情况，制定本规定。</w:t>
      </w:r>
    </w:p>
    <w:p w:rsidR="00B7406E" w:rsidRDefault="00BE2013" w:rsidP="00B7406E">
      <w:pPr>
        <w:pStyle w:val="a3"/>
        <w:ind w:firstLine="645"/>
        <w:rPr>
          <w:rFonts w:ascii="仿宋_GB2312" w:eastAsia="仿宋_GB2312" w:hAnsi="宋体" w:cs="宋体"/>
          <w:sz w:val="32"/>
          <w:szCs w:val="32"/>
        </w:rPr>
      </w:pPr>
      <w:r>
        <w:rPr>
          <w:rFonts w:ascii="黑体" w:eastAsia="黑体" w:hAnsi="黑体" w:cs="宋体" w:hint="eastAsia"/>
          <w:sz w:val="32"/>
          <w:szCs w:val="32"/>
        </w:rPr>
        <w:t>第二条【适用范围】</w:t>
      </w:r>
      <w:r>
        <w:rPr>
          <w:rFonts w:ascii="仿宋_GB2312" w:eastAsia="仿宋_GB2312" w:hAnsi="宋体" w:cs="宋体" w:hint="eastAsia"/>
          <w:sz w:val="32"/>
          <w:szCs w:val="32"/>
        </w:rPr>
        <w:t>市和区人民政府</w:t>
      </w:r>
      <w:r>
        <w:rPr>
          <w:rFonts w:ascii="仿宋_GB2312" w:eastAsia="仿宋_GB2312" w:hAnsi="宋体" w:cs="宋体"/>
          <w:sz w:val="32"/>
          <w:szCs w:val="32"/>
        </w:rPr>
        <w:t>（以下</w:t>
      </w:r>
      <w:proofErr w:type="gramStart"/>
      <w:r>
        <w:rPr>
          <w:rFonts w:ascii="仿宋_GB2312" w:eastAsia="仿宋_GB2312" w:hAnsi="宋体" w:cs="宋体"/>
          <w:sz w:val="32"/>
          <w:szCs w:val="32"/>
        </w:rPr>
        <w:t>称决策</w:t>
      </w:r>
      <w:proofErr w:type="gramEnd"/>
      <w:r>
        <w:rPr>
          <w:rFonts w:ascii="仿宋_GB2312" w:eastAsia="仿宋_GB2312" w:hAnsi="宋体" w:cs="宋体"/>
          <w:sz w:val="32"/>
          <w:szCs w:val="32"/>
        </w:rPr>
        <w:t>机关）</w:t>
      </w:r>
      <w:r>
        <w:rPr>
          <w:rFonts w:ascii="仿宋_GB2312" w:eastAsia="仿宋_GB2312" w:hAnsi="宋体" w:cs="宋体" w:hint="eastAsia"/>
          <w:sz w:val="32"/>
          <w:szCs w:val="32"/>
        </w:rPr>
        <w:t>重大行政决策的</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和调整程序，适用本规定。</w:t>
      </w:r>
    </w:p>
    <w:p w:rsidR="009C1490" w:rsidRDefault="00BE2013" w:rsidP="00B7406E">
      <w:pPr>
        <w:pStyle w:val="a3"/>
        <w:ind w:firstLine="645"/>
        <w:rPr>
          <w:rFonts w:ascii="仿宋_GB2312" w:eastAsia="仿宋_GB2312" w:hAnsi="宋体" w:cs="宋体"/>
          <w:color w:val="FF0000"/>
          <w:sz w:val="32"/>
          <w:szCs w:val="32"/>
        </w:rPr>
      </w:pPr>
      <w:r>
        <w:rPr>
          <w:rFonts w:ascii="黑体" w:eastAsia="黑体" w:hAnsi="黑体" w:cs="宋体" w:hint="eastAsia"/>
          <w:kern w:val="0"/>
          <w:sz w:val="32"/>
          <w:szCs w:val="32"/>
        </w:rPr>
        <w:t>第三条【党的领导】</w:t>
      </w:r>
      <w:r>
        <w:rPr>
          <w:rFonts w:ascii="仿宋_GB2312" w:eastAsia="仿宋_GB2312" w:hAnsi="宋体" w:cs="宋体" w:hint="eastAsia"/>
          <w:kern w:val="0"/>
          <w:sz w:val="32"/>
          <w:szCs w:val="32"/>
        </w:rPr>
        <w:t>重大行政决策必须坚持和加强党的全面领导，全面贯彻党的路线方针政策和决策部署，发挥党的领导核心作用，把党的领导贯彻到重大行政决策全过程。</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第四条【决策原则</w:t>
      </w:r>
      <w:r>
        <w:rPr>
          <w:rFonts w:ascii="黑体" w:eastAsia="黑体" w:hAnsi="黑体" w:cs="宋体" w:hint="eastAsia"/>
          <w:color w:val="000000" w:themeColor="text1"/>
          <w:sz w:val="32"/>
          <w:szCs w:val="32"/>
        </w:rPr>
        <w:t>与</w:t>
      </w:r>
      <w:r>
        <w:rPr>
          <w:rFonts w:ascii="黑体" w:eastAsia="黑体" w:hAnsi="黑体" w:cs="宋体" w:hint="eastAsia"/>
          <w:sz w:val="32"/>
          <w:szCs w:val="32"/>
        </w:rPr>
        <w:t>机制</w:t>
      </w:r>
      <w:r>
        <w:rPr>
          <w:rFonts w:ascii="仿宋_GB2312" w:eastAsia="仿宋_GB2312" w:hAnsi="宋体" w:cs="宋体" w:hint="eastAsia"/>
          <w:sz w:val="32"/>
          <w:szCs w:val="32"/>
        </w:rPr>
        <w:t>】决策机关</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重大行政决策应当遵循科学、民主、依法决策的原则，建立健全公众参与、专家论证、风险评估、合法性审查、集体讨论决定的决策机制。</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超越法定职权或者违反法定程序</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的重大行政决策无效。</w:t>
      </w:r>
    </w:p>
    <w:p w:rsidR="009C1490" w:rsidRDefault="00BE2013">
      <w:pPr>
        <w:pStyle w:val="a3"/>
        <w:ind w:firstLineChars="150" w:firstLine="480"/>
        <w:rPr>
          <w:rFonts w:ascii="仿宋_GB2312" w:eastAsia="仿宋_GB2312" w:hAnsi="黑体" w:cs="宋体"/>
          <w:sz w:val="32"/>
          <w:szCs w:val="32"/>
        </w:rPr>
      </w:pPr>
      <w:r>
        <w:rPr>
          <w:rFonts w:ascii="黑体" w:eastAsia="黑体" w:hAnsi="黑体" w:cs="宋体" w:hint="eastAsia"/>
          <w:sz w:val="32"/>
          <w:szCs w:val="32"/>
        </w:rPr>
        <w:lastRenderedPageBreak/>
        <w:t>第五条【决策事项】</w:t>
      </w:r>
      <w:r>
        <w:rPr>
          <w:rFonts w:ascii="仿宋_GB2312" w:eastAsia="仿宋_GB2312" w:hAnsi="黑体" w:cs="宋体" w:hint="eastAsia"/>
          <w:sz w:val="32"/>
          <w:szCs w:val="32"/>
        </w:rPr>
        <w:t>本规定所称重大行政决策事项（以下简称决策事项）包括：</w:t>
      </w:r>
    </w:p>
    <w:p w:rsidR="009C1490" w:rsidRDefault="00BE2013">
      <w:pPr>
        <w:pStyle w:val="a3"/>
        <w:ind w:firstLineChars="150" w:firstLine="480"/>
        <w:rPr>
          <w:rFonts w:ascii="仿宋_GB2312" w:eastAsia="仿宋_GB2312" w:hAnsi="黑体" w:cs="宋体"/>
          <w:sz w:val="32"/>
          <w:szCs w:val="32"/>
        </w:rPr>
      </w:pPr>
      <w:r>
        <w:rPr>
          <w:rFonts w:ascii="仿宋_GB2312" w:eastAsia="仿宋_GB2312" w:hAnsi="黑体" w:cs="宋体" w:hint="eastAsia"/>
          <w:sz w:val="32"/>
          <w:szCs w:val="32"/>
        </w:rPr>
        <w:t>（一）制定有关公共服务、市场监管、社会管理、环境保护等方面的重大公共政策和措施；</w:t>
      </w:r>
    </w:p>
    <w:p w:rsidR="009C1490" w:rsidRDefault="00BE2013">
      <w:pPr>
        <w:pStyle w:val="a3"/>
        <w:ind w:firstLineChars="150" w:firstLine="480"/>
        <w:rPr>
          <w:rFonts w:ascii="仿宋_GB2312" w:eastAsia="仿宋_GB2312" w:hAnsi="黑体" w:cs="宋体"/>
          <w:sz w:val="32"/>
          <w:szCs w:val="32"/>
        </w:rPr>
      </w:pPr>
      <w:r>
        <w:rPr>
          <w:rFonts w:ascii="仿宋_GB2312" w:eastAsia="仿宋_GB2312" w:hAnsi="黑体" w:cs="宋体" w:hint="eastAsia"/>
          <w:sz w:val="32"/>
          <w:szCs w:val="32"/>
        </w:rPr>
        <w:t>（二）制定经济和社会发展等方面的重要规划；</w:t>
      </w:r>
    </w:p>
    <w:p w:rsidR="009C1490" w:rsidRDefault="00BE2013">
      <w:pPr>
        <w:pStyle w:val="a3"/>
        <w:ind w:firstLineChars="150" w:firstLine="480"/>
        <w:rPr>
          <w:rFonts w:ascii="仿宋_GB2312" w:eastAsia="仿宋_GB2312" w:hAnsi="黑体" w:cs="宋体"/>
          <w:sz w:val="32"/>
          <w:szCs w:val="32"/>
        </w:rPr>
      </w:pPr>
      <w:r>
        <w:rPr>
          <w:rFonts w:ascii="仿宋_GB2312" w:eastAsia="仿宋_GB2312" w:hAnsi="黑体" w:cs="宋体" w:hint="eastAsia"/>
          <w:sz w:val="32"/>
          <w:szCs w:val="32"/>
        </w:rPr>
        <w:t>（三）制定开发利用、保护重要自然资源和文化资源的重大公共政策和措施；</w:t>
      </w:r>
    </w:p>
    <w:p w:rsidR="009C1490" w:rsidRDefault="00BE2013">
      <w:pPr>
        <w:pStyle w:val="a3"/>
        <w:ind w:firstLineChars="150" w:firstLine="480"/>
        <w:rPr>
          <w:rFonts w:ascii="仿宋_GB2312" w:eastAsia="仿宋_GB2312" w:hAnsi="黑体" w:cs="宋体"/>
          <w:sz w:val="32"/>
          <w:szCs w:val="32"/>
        </w:rPr>
      </w:pPr>
      <w:r>
        <w:rPr>
          <w:rFonts w:ascii="仿宋_GB2312" w:eastAsia="仿宋_GB2312" w:hAnsi="黑体" w:cs="宋体" w:hint="eastAsia"/>
          <w:sz w:val="32"/>
          <w:szCs w:val="32"/>
        </w:rPr>
        <w:t>（四）决定在本行政区域实施的重大公共建设项目；</w:t>
      </w:r>
    </w:p>
    <w:p w:rsidR="009C1490" w:rsidRDefault="00BE2013">
      <w:pPr>
        <w:pStyle w:val="a3"/>
        <w:ind w:firstLineChars="150" w:firstLine="480"/>
        <w:rPr>
          <w:rFonts w:ascii="仿宋_GB2312" w:eastAsia="仿宋_GB2312" w:hAnsi="黑体" w:cs="宋体"/>
          <w:sz w:val="32"/>
          <w:szCs w:val="32"/>
        </w:rPr>
      </w:pPr>
      <w:r>
        <w:rPr>
          <w:rFonts w:ascii="仿宋_GB2312" w:eastAsia="仿宋_GB2312" w:hAnsi="黑体" w:cs="宋体" w:hint="eastAsia"/>
          <w:sz w:val="32"/>
          <w:szCs w:val="32"/>
        </w:rPr>
        <w:t>（五）决定对经济社会发展有重大影响、涉及重大公共利益或者社会公众切身利益的其他重大事项。</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 xml:space="preserve">法律、行政法规对本条第一款规定事项的决策程序另有规定的，依照其规定。财政政策、货币政策等宏观调控决策，政府立法决策以及突发事件应急处置决策不适用本规定。  </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决策机关根据本条第一款的有关规定，结合职责权限和本地实际，兼顾计划性与应急性，组织拟定本级决策事项目录、具体标准，</w:t>
      </w:r>
      <w:r>
        <w:rPr>
          <w:rFonts w:ascii="仿宋_GB2312" w:eastAsia="仿宋_GB2312" w:hAnsi="宋体" w:cs="宋体"/>
          <w:sz w:val="32"/>
          <w:szCs w:val="32"/>
        </w:rPr>
        <w:t>经同级党委同意后向社会公布，并根据实际情况调整</w:t>
      </w:r>
      <w:r>
        <w:rPr>
          <w:rFonts w:ascii="仿宋_GB2312" w:eastAsia="仿宋_GB2312" w:hAnsi="宋体" w:cs="宋体" w:hint="eastAsia"/>
          <w:sz w:val="32"/>
          <w:szCs w:val="32"/>
        </w:rPr>
        <w:t>。</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第六条【保密义务】</w:t>
      </w:r>
      <w:r>
        <w:rPr>
          <w:rFonts w:ascii="仿宋_GB2312" w:eastAsia="仿宋_GB2312" w:hAnsi="宋体" w:cs="宋体" w:hint="eastAsia"/>
          <w:sz w:val="32"/>
          <w:szCs w:val="32"/>
        </w:rPr>
        <w:t xml:space="preserve"> 参与重大行政决策的单位和有关人员应当</w:t>
      </w:r>
      <w:r>
        <w:rPr>
          <w:rFonts w:ascii="仿宋_GB2312" w:eastAsia="仿宋_GB2312" w:hAnsi="黑体" w:cs="宋体" w:hint="eastAsia"/>
          <w:sz w:val="32"/>
          <w:szCs w:val="32"/>
        </w:rPr>
        <w:t>对工作中知悉的国家秘密、商业秘密、个人隐私等依法</w:t>
      </w:r>
      <w:r>
        <w:rPr>
          <w:rFonts w:ascii="仿宋_GB2312" w:eastAsia="仿宋_GB2312" w:hAnsi="宋体" w:cs="宋体" w:hint="eastAsia"/>
          <w:sz w:val="32"/>
          <w:szCs w:val="32"/>
        </w:rPr>
        <w:t>履行保密义务。</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第七条【监督】</w:t>
      </w:r>
      <w:r>
        <w:rPr>
          <w:rFonts w:ascii="仿宋_GB2312" w:eastAsia="仿宋_GB2312" w:hAnsi="宋体" w:cs="宋体" w:hint="eastAsia"/>
          <w:sz w:val="32"/>
          <w:szCs w:val="32"/>
        </w:rPr>
        <w:t>决策机关</w:t>
      </w:r>
      <w:proofErr w:type="gramStart"/>
      <w:r>
        <w:rPr>
          <w:rFonts w:ascii="仿宋_GB2312" w:eastAsia="仿宋_GB2312" w:hAnsi="宋体" w:cs="宋体" w:hint="eastAsia"/>
          <w:sz w:val="32"/>
          <w:szCs w:val="32"/>
        </w:rPr>
        <w:t>作出</w:t>
      </w:r>
      <w:proofErr w:type="gramEnd"/>
      <w:r>
        <w:rPr>
          <w:rFonts w:ascii="仿宋_GB2312" w:eastAsia="仿宋_GB2312" w:hAnsi="宋体" w:cs="宋体"/>
          <w:sz w:val="32"/>
          <w:szCs w:val="32"/>
        </w:rPr>
        <w:t>重大行政决策依法接受本级人民代表大会及其常务委员会</w:t>
      </w:r>
      <w:r>
        <w:rPr>
          <w:rFonts w:ascii="仿宋_GB2312" w:eastAsia="仿宋_GB2312" w:hAnsi="宋体" w:cs="宋体" w:hint="eastAsia"/>
          <w:sz w:val="32"/>
          <w:szCs w:val="32"/>
        </w:rPr>
        <w:t>、人民政治协商会议和社会</w:t>
      </w:r>
      <w:r>
        <w:rPr>
          <w:rFonts w:ascii="仿宋_GB2312" w:eastAsia="仿宋_GB2312" w:hAnsi="宋体" w:cs="宋体" w:hint="eastAsia"/>
          <w:sz w:val="32"/>
          <w:szCs w:val="32"/>
        </w:rPr>
        <w:lastRenderedPageBreak/>
        <w:t>公众的监督。</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sz w:val="32"/>
          <w:szCs w:val="32"/>
        </w:rPr>
        <w:t>上级行政机关应当加强对下级行政机关</w:t>
      </w:r>
      <w:proofErr w:type="gramStart"/>
      <w:r>
        <w:rPr>
          <w:rFonts w:ascii="仿宋_GB2312" w:eastAsia="仿宋_GB2312" w:hAnsi="宋体" w:cs="宋体" w:hint="eastAsia"/>
          <w:sz w:val="32"/>
          <w:szCs w:val="32"/>
        </w:rPr>
        <w:t>作出</w:t>
      </w:r>
      <w:proofErr w:type="gramEnd"/>
      <w:r>
        <w:rPr>
          <w:rFonts w:ascii="仿宋_GB2312" w:eastAsia="仿宋_GB2312" w:hAnsi="宋体" w:cs="宋体"/>
          <w:sz w:val="32"/>
          <w:szCs w:val="32"/>
        </w:rPr>
        <w:t>重大行政决策的监督</w:t>
      </w:r>
      <w:r>
        <w:rPr>
          <w:rFonts w:ascii="仿宋_GB2312" w:eastAsia="仿宋_GB2312" w:hAnsi="宋体" w:cs="宋体" w:hint="eastAsia"/>
          <w:sz w:val="32"/>
          <w:szCs w:val="32"/>
        </w:rPr>
        <w:t>。</w:t>
      </w:r>
      <w:r>
        <w:rPr>
          <w:rFonts w:ascii="仿宋_GB2312" w:eastAsia="仿宋_GB2312" w:hAnsi="宋体" w:cs="宋体"/>
          <w:sz w:val="32"/>
          <w:szCs w:val="32"/>
        </w:rPr>
        <w:t>审计机关按照</w:t>
      </w:r>
      <w:r>
        <w:rPr>
          <w:rFonts w:ascii="仿宋_GB2312" w:eastAsia="仿宋_GB2312" w:hAnsi="宋体" w:cs="宋体" w:hint="eastAsia"/>
          <w:sz w:val="32"/>
          <w:szCs w:val="32"/>
        </w:rPr>
        <w:t>有关</w:t>
      </w:r>
      <w:r>
        <w:rPr>
          <w:rFonts w:ascii="仿宋_GB2312" w:eastAsia="仿宋_GB2312" w:hAnsi="宋体" w:cs="宋体"/>
          <w:sz w:val="32"/>
          <w:szCs w:val="32"/>
        </w:rPr>
        <w:t>规定对重大行政决策进行监督</w:t>
      </w:r>
      <w:r>
        <w:rPr>
          <w:rFonts w:ascii="仿宋_GB2312" w:eastAsia="仿宋_GB2312" w:hAnsi="宋体" w:cs="宋体" w:hint="eastAsia"/>
          <w:sz w:val="32"/>
          <w:szCs w:val="32"/>
        </w:rPr>
        <w:t>。</w:t>
      </w:r>
    </w:p>
    <w:p w:rsidR="009C1490" w:rsidRDefault="00BE2013">
      <w:pPr>
        <w:widowControl/>
        <w:spacing w:before="100" w:beforeAutospacing="1" w:after="100" w:afterAutospacing="1"/>
        <w:ind w:firstLineChars="200" w:firstLine="640"/>
        <w:contextualSpacing/>
        <w:jc w:val="left"/>
        <w:rPr>
          <w:rFonts w:ascii="黑体" w:eastAsia="黑体" w:hAnsi="黑体" w:cs="宋体"/>
          <w:sz w:val="32"/>
          <w:szCs w:val="32"/>
        </w:rPr>
      </w:pPr>
      <w:r>
        <w:rPr>
          <w:rFonts w:ascii="黑体" w:eastAsia="黑体" w:hAnsi="黑体" w:cs="宋体" w:hint="eastAsia"/>
          <w:sz w:val="32"/>
          <w:szCs w:val="32"/>
        </w:rPr>
        <w:t>第八条【考核评价】</w:t>
      </w:r>
      <w:r>
        <w:rPr>
          <w:rFonts w:ascii="仿宋_GB2312" w:eastAsia="仿宋_GB2312" w:hAnsi="黑体" w:cs="宋体" w:hint="eastAsia"/>
          <w:sz w:val="32"/>
          <w:szCs w:val="32"/>
        </w:rPr>
        <w:t>重大行政决策情况应当作为考核评价决策机关及其领导人员的重要内容，纳入法治政府建设督察内容，并列入法治政府建设考评指标体系。</w:t>
      </w:r>
    </w:p>
    <w:p w:rsidR="009C1490" w:rsidRDefault="00BE2013">
      <w:pPr>
        <w:pStyle w:val="a3"/>
        <w:ind w:firstLineChars="150" w:firstLine="480"/>
        <w:rPr>
          <w:rFonts w:ascii="仿宋_GB2312" w:eastAsia="仿宋_GB2312" w:hAnsi="宋体" w:cs="宋体"/>
          <w:color w:val="000000" w:themeColor="text1"/>
          <w:sz w:val="32"/>
          <w:szCs w:val="32"/>
        </w:rPr>
      </w:pPr>
      <w:r>
        <w:rPr>
          <w:rFonts w:ascii="黑体" w:eastAsia="黑体" w:hAnsi="黑体" w:cs="宋体" w:hint="eastAsia"/>
          <w:sz w:val="32"/>
          <w:szCs w:val="32"/>
        </w:rPr>
        <w:t>第九条【京津冀协同发展】</w:t>
      </w:r>
      <w:r>
        <w:rPr>
          <w:rFonts w:ascii="仿宋_GB2312" w:eastAsia="仿宋_GB2312" w:hAnsi="宋体" w:cs="宋体" w:hint="eastAsia"/>
          <w:sz w:val="32"/>
          <w:szCs w:val="32"/>
        </w:rPr>
        <w:t>重大行政决策</w:t>
      </w:r>
      <w:r>
        <w:rPr>
          <w:rFonts w:ascii="仿宋_GB2312" w:eastAsia="仿宋_GB2312" w:hAnsi="黑体" w:cs="宋体" w:hint="eastAsia"/>
          <w:sz w:val="32"/>
          <w:szCs w:val="32"/>
        </w:rPr>
        <w:t>的</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和调整</w:t>
      </w:r>
      <w:r>
        <w:rPr>
          <w:rFonts w:ascii="仿宋_GB2312" w:eastAsia="仿宋_GB2312" w:hAnsi="宋体" w:cs="宋体" w:hint="eastAsia"/>
          <w:color w:val="000000" w:themeColor="text1"/>
          <w:sz w:val="32"/>
          <w:szCs w:val="32"/>
        </w:rPr>
        <w:t>应当符合国家区域总体发展战略，有利于推进京津冀协同发展。</w:t>
      </w:r>
    </w:p>
    <w:p w:rsidR="009C1490" w:rsidRDefault="009C1490">
      <w:pPr>
        <w:pStyle w:val="a3"/>
        <w:rPr>
          <w:rFonts w:ascii="仿宋_GB2312" w:eastAsia="仿宋_GB2312" w:hAnsi="宋体" w:cs="宋体"/>
          <w:sz w:val="32"/>
          <w:szCs w:val="32"/>
        </w:rPr>
      </w:pPr>
    </w:p>
    <w:p w:rsidR="009C1490" w:rsidRDefault="00BE2013">
      <w:pPr>
        <w:pStyle w:val="a3"/>
        <w:jc w:val="center"/>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第二章 决策启动</w:t>
      </w:r>
    </w:p>
    <w:p w:rsidR="009C1490" w:rsidRDefault="009C1490">
      <w:pPr>
        <w:pStyle w:val="a3"/>
        <w:ind w:left="1320"/>
        <w:rPr>
          <w:rFonts w:ascii="黑体" w:eastAsia="黑体" w:hAnsi="黑体" w:cs="宋体"/>
          <w:sz w:val="32"/>
          <w:szCs w:val="32"/>
        </w:rPr>
      </w:pP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sz w:val="32"/>
          <w:szCs w:val="32"/>
        </w:rPr>
        <w:t>第</w:t>
      </w:r>
      <w:r>
        <w:rPr>
          <w:rFonts w:ascii="黑体" w:eastAsia="黑体" w:hAnsi="黑体" w:cs="宋体" w:hint="eastAsia"/>
          <w:sz w:val="32"/>
          <w:szCs w:val="32"/>
        </w:rPr>
        <w:t>十</w:t>
      </w:r>
      <w:r>
        <w:rPr>
          <w:rFonts w:ascii="黑体" w:eastAsia="黑体" w:hAnsi="黑体" w:cs="宋体"/>
          <w:sz w:val="32"/>
          <w:szCs w:val="32"/>
        </w:rPr>
        <w:t>条</w:t>
      </w:r>
      <w:r>
        <w:rPr>
          <w:rFonts w:ascii="黑体" w:eastAsia="黑体" w:hAnsi="黑体" w:cs="宋体" w:hint="eastAsia"/>
          <w:sz w:val="32"/>
          <w:szCs w:val="32"/>
        </w:rPr>
        <w:t>【启动前论证】</w:t>
      </w:r>
      <w:r>
        <w:rPr>
          <w:rFonts w:ascii="仿宋_GB2312" w:eastAsia="仿宋_GB2312" w:hAnsi="黑体" w:cs="宋体" w:hint="eastAsia"/>
          <w:sz w:val="32"/>
          <w:szCs w:val="32"/>
        </w:rPr>
        <w:t>向决策机关提出决策事项建议应当以书面形式提出，其内容应当明确、具体、科学、现实可行。</w:t>
      </w:r>
      <w:r>
        <w:rPr>
          <w:rFonts w:ascii="仿宋_GB2312" w:eastAsia="仿宋_GB2312" w:hAnsi="宋体" w:cs="宋体" w:hint="eastAsia"/>
          <w:sz w:val="32"/>
          <w:szCs w:val="32"/>
        </w:rPr>
        <w:t>决策机关对各方面提出的决策事项建议，按照下列规定办理：</w:t>
      </w:r>
    </w:p>
    <w:p w:rsidR="009C1490" w:rsidRDefault="00BE2013">
      <w:pPr>
        <w:ind w:firstLine="480"/>
        <w:rPr>
          <w:rFonts w:ascii="仿宋_GB2312" w:eastAsia="仿宋_GB2312" w:hAnsi="仿宋_GB2312" w:cs="仿宋_GB2312"/>
          <w:sz w:val="32"/>
          <w:szCs w:val="32"/>
        </w:rPr>
      </w:pPr>
      <w:r>
        <w:rPr>
          <w:rFonts w:ascii="仿宋_GB2312" w:eastAsia="仿宋_GB2312" w:hAnsi="宋体" w:cs="宋体" w:hint="eastAsia"/>
          <w:sz w:val="32"/>
          <w:szCs w:val="32"/>
        </w:rPr>
        <w:t>（一）对决策机关领导人员提出的决策事项建议，</w:t>
      </w:r>
      <w:proofErr w:type="gramStart"/>
      <w:r>
        <w:rPr>
          <w:rFonts w:ascii="仿宋_GB2312" w:eastAsia="仿宋_GB2312" w:hAnsi="宋体" w:cs="宋体" w:hint="eastAsia"/>
          <w:sz w:val="32"/>
          <w:szCs w:val="32"/>
        </w:rPr>
        <w:t>交决策</w:t>
      </w:r>
      <w:proofErr w:type="gramEnd"/>
      <w:r>
        <w:rPr>
          <w:rFonts w:ascii="仿宋_GB2312" w:eastAsia="仿宋_GB2312" w:hAnsi="宋体" w:cs="宋体" w:hint="eastAsia"/>
          <w:sz w:val="32"/>
          <w:szCs w:val="32"/>
        </w:rPr>
        <w:t>事项的主管</w:t>
      </w:r>
      <w:r>
        <w:rPr>
          <w:rFonts w:ascii="仿宋_GB2312" w:eastAsia="仿宋_GB2312" w:hAnsi="仿宋_GB2312" w:cs="仿宋_GB2312" w:hint="eastAsia"/>
          <w:sz w:val="32"/>
          <w:szCs w:val="32"/>
        </w:rPr>
        <w:t>部门</w:t>
      </w:r>
      <w:r>
        <w:rPr>
          <w:rFonts w:ascii="仿宋_GB2312" w:eastAsia="仿宋_GB2312" w:hAnsi="宋体" w:cs="宋体" w:hint="eastAsia"/>
          <w:sz w:val="32"/>
          <w:szCs w:val="32"/>
        </w:rPr>
        <w:t>研究论证，</w:t>
      </w:r>
      <w:r>
        <w:rPr>
          <w:rFonts w:ascii="仿宋_GB2312" w:eastAsia="仿宋_GB2312" w:hAnsi="仿宋_GB2312" w:cs="仿宋_GB2312" w:hint="eastAsia"/>
          <w:sz w:val="32"/>
          <w:szCs w:val="32"/>
        </w:rPr>
        <w:t xml:space="preserve">决策事项无主管部门的，由决策机关指定； </w:t>
      </w:r>
    </w:p>
    <w:p w:rsidR="009C1490" w:rsidRDefault="00BE2013">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ab/>
        <w:t xml:space="preserve"> （二）对决策机关组成部门、直属特设机构、直属机构和法律法规授权具有管理公共事务职能的组织、下一级人民政府提出的决策事项建议，</w:t>
      </w:r>
      <w:proofErr w:type="gramStart"/>
      <w:r>
        <w:rPr>
          <w:rFonts w:ascii="仿宋_GB2312" w:eastAsia="仿宋_GB2312" w:hAnsi="黑体" w:cs="仿宋_GB2312" w:hint="eastAsia"/>
          <w:sz w:val="32"/>
          <w:szCs w:val="32"/>
        </w:rPr>
        <w:t>交</w:t>
      </w:r>
      <w:r>
        <w:rPr>
          <w:rFonts w:ascii="仿宋_GB2312" w:eastAsia="仿宋_GB2312" w:hAnsi="仿宋_GB2312" w:cs="仿宋_GB2312" w:hint="eastAsia"/>
          <w:sz w:val="32"/>
          <w:szCs w:val="32"/>
        </w:rPr>
        <w:t>提出</w:t>
      </w:r>
      <w:proofErr w:type="gramEnd"/>
      <w:r>
        <w:rPr>
          <w:rFonts w:ascii="仿宋_GB2312" w:eastAsia="仿宋_GB2312" w:hAnsi="仿宋_GB2312" w:cs="仿宋_GB2312" w:hint="eastAsia"/>
          <w:sz w:val="32"/>
          <w:szCs w:val="32"/>
        </w:rPr>
        <w:t>建议的政府和有关单位</w:t>
      </w:r>
      <w:r>
        <w:rPr>
          <w:rFonts w:ascii="仿宋_GB2312" w:eastAsia="仿宋_GB2312" w:hAnsi="宋体" w:cs="宋体" w:hint="eastAsia"/>
          <w:sz w:val="32"/>
          <w:szCs w:val="32"/>
        </w:rPr>
        <w:t>研</w:t>
      </w:r>
      <w:r>
        <w:rPr>
          <w:rFonts w:ascii="仿宋_GB2312" w:eastAsia="仿宋_GB2312" w:hAnsi="宋体" w:cs="宋体" w:hint="eastAsia"/>
          <w:sz w:val="32"/>
          <w:szCs w:val="32"/>
        </w:rPr>
        <w:lastRenderedPageBreak/>
        <w:t>究论证</w:t>
      </w:r>
      <w:r>
        <w:rPr>
          <w:rFonts w:ascii="仿宋_GB2312" w:eastAsia="仿宋_GB2312" w:hAnsi="仿宋_GB2312" w:cs="仿宋_GB2312" w:hint="eastAsia"/>
          <w:sz w:val="32"/>
          <w:szCs w:val="32"/>
        </w:rPr>
        <w:t>。</w:t>
      </w:r>
    </w:p>
    <w:p w:rsidR="009C1490" w:rsidRDefault="00BE2013">
      <w:pPr>
        <w:pStyle w:val="a3"/>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（三）人大代表、政协委员等通过建议、提案等方式提出决策事项建议，以及公民、法人</w:t>
      </w:r>
      <w:r>
        <w:rPr>
          <w:rFonts w:ascii="仿宋_GB2312" w:eastAsia="仿宋_GB2312" w:hAnsi="黑体" w:cs="仿宋_GB2312" w:hint="eastAsia"/>
          <w:sz w:val="32"/>
          <w:szCs w:val="32"/>
        </w:rPr>
        <w:t>和</w:t>
      </w:r>
      <w:r>
        <w:rPr>
          <w:rFonts w:ascii="仿宋_GB2312" w:eastAsia="仿宋_GB2312" w:hAnsi="仿宋_GB2312" w:cs="仿宋_GB2312" w:hint="eastAsia"/>
          <w:sz w:val="32"/>
          <w:szCs w:val="32"/>
        </w:rPr>
        <w:t>非法人组织提出</w:t>
      </w:r>
      <w:r>
        <w:rPr>
          <w:rFonts w:ascii="仿宋_GB2312" w:eastAsia="仿宋_GB2312" w:hAnsi="黑体" w:cs="仿宋_GB2312" w:hint="eastAsia"/>
          <w:sz w:val="32"/>
          <w:szCs w:val="32"/>
        </w:rPr>
        <w:t>的</w:t>
      </w:r>
      <w:r>
        <w:rPr>
          <w:rFonts w:ascii="仿宋_GB2312" w:eastAsia="仿宋_GB2312" w:hAnsi="仿宋_GB2312" w:cs="仿宋_GB2312" w:hint="eastAsia"/>
          <w:sz w:val="32"/>
          <w:szCs w:val="32"/>
        </w:rPr>
        <w:t>决策事项建议，</w:t>
      </w:r>
      <w:proofErr w:type="gramStart"/>
      <w:r>
        <w:rPr>
          <w:rFonts w:ascii="仿宋_GB2312" w:eastAsia="仿宋_GB2312" w:hAnsi="仿宋_GB2312" w:cs="仿宋_GB2312" w:hint="eastAsia"/>
          <w:sz w:val="32"/>
          <w:szCs w:val="32"/>
        </w:rPr>
        <w:t>交</w:t>
      </w:r>
      <w:r>
        <w:rPr>
          <w:rFonts w:ascii="仿宋_GB2312" w:eastAsia="仿宋_GB2312" w:hAnsi="黑体" w:cs="仿宋_GB2312" w:hint="eastAsia"/>
          <w:sz w:val="32"/>
          <w:szCs w:val="32"/>
        </w:rPr>
        <w:t>决策</w:t>
      </w:r>
      <w:proofErr w:type="gramEnd"/>
      <w:r>
        <w:rPr>
          <w:rFonts w:ascii="仿宋_GB2312" w:eastAsia="仿宋_GB2312" w:hAnsi="黑体" w:cs="仿宋_GB2312" w:hint="eastAsia"/>
          <w:sz w:val="32"/>
          <w:szCs w:val="32"/>
        </w:rPr>
        <w:t>事项的主管部门研究论证，决策事项无主管部门的，由决策机关指定</w:t>
      </w:r>
      <w:r>
        <w:rPr>
          <w:rFonts w:ascii="仿宋_GB2312" w:eastAsia="仿宋_GB2312" w:hAnsi="仿宋_GB2312" w:cs="仿宋_GB2312" w:hint="eastAsia"/>
          <w:sz w:val="32"/>
          <w:szCs w:val="32"/>
        </w:rPr>
        <w:t>。</w:t>
      </w:r>
    </w:p>
    <w:p w:rsidR="006B5C11" w:rsidRPr="006B5C11" w:rsidRDefault="00BE2013" w:rsidP="006B5C11">
      <w:pPr>
        <w:pStyle w:val="a3"/>
        <w:ind w:firstLineChars="200" w:firstLine="640"/>
        <w:rPr>
          <w:rFonts w:ascii="仿宋_GB2312" w:eastAsia="仿宋_GB2312" w:hAnsi="黑体" w:cs="仿宋_GB2312"/>
          <w:b/>
          <w:sz w:val="32"/>
          <w:szCs w:val="32"/>
        </w:rPr>
      </w:pPr>
      <w:r>
        <w:rPr>
          <w:rFonts w:ascii="仿宋_GB2312" w:eastAsia="仿宋_GB2312" w:hAnsi="黑体" w:cs="仿宋_GB2312" w:hint="eastAsia"/>
          <w:sz w:val="32"/>
          <w:szCs w:val="32"/>
        </w:rPr>
        <w:t>决策机关交有关单位对决策事项建议进行研究论证的，应当明确完成时限。</w:t>
      </w:r>
      <w:r w:rsidR="00DD43A6">
        <w:rPr>
          <w:rFonts w:ascii="仿宋_GB2312" w:eastAsia="仿宋_GB2312" w:hAnsi="黑体" w:cs="仿宋_GB2312" w:hint="eastAsia"/>
          <w:sz w:val="32"/>
          <w:szCs w:val="32"/>
        </w:rPr>
        <w:t>承担研究论证的</w:t>
      </w:r>
      <w:r w:rsidR="006B5C11">
        <w:rPr>
          <w:rFonts w:ascii="仿宋_GB2312" w:eastAsia="仿宋_GB2312" w:hAnsi="黑体" w:cs="仿宋_GB2312" w:hint="eastAsia"/>
          <w:sz w:val="32"/>
          <w:szCs w:val="32"/>
        </w:rPr>
        <w:t>单位应当对</w:t>
      </w:r>
      <w:r w:rsidR="006B5C11" w:rsidRPr="006B5C11">
        <w:rPr>
          <w:rFonts w:ascii="仿宋_GB2312" w:eastAsia="仿宋_GB2312" w:hAnsi="黑体" w:cs="仿宋_GB2312" w:hint="eastAsia"/>
          <w:sz w:val="32"/>
          <w:szCs w:val="32"/>
        </w:rPr>
        <w:t>决策事项建议拟解决的主要问题、建议的理由</w:t>
      </w:r>
      <w:r w:rsidR="006B5C11">
        <w:rPr>
          <w:rFonts w:ascii="仿宋_GB2312" w:eastAsia="仿宋_GB2312" w:hAnsi="黑体" w:cs="仿宋_GB2312" w:hint="eastAsia"/>
          <w:sz w:val="32"/>
          <w:szCs w:val="32"/>
        </w:rPr>
        <w:t>和依据</w:t>
      </w:r>
      <w:r w:rsidR="006B5C11" w:rsidRPr="006B5C11">
        <w:rPr>
          <w:rFonts w:ascii="仿宋_GB2312" w:eastAsia="仿宋_GB2312" w:hAnsi="黑体" w:cs="仿宋_GB2312" w:hint="eastAsia"/>
          <w:sz w:val="32"/>
          <w:szCs w:val="32"/>
        </w:rPr>
        <w:t>，解决问题的初步方案、必要性和可行性分析</w:t>
      </w:r>
      <w:r w:rsidR="006B5C11">
        <w:rPr>
          <w:rFonts w:ascii="仿宋_GB2312" w:eastAsia="仿宋_GB2312" w:hAnsi="黑体" w:cs="仿宋_GB2312" w:hint="eastAsia"/>
          <w:sz w:val="32"/>
          <w:szCs w:val="32"/>
        </w:rPr>
        <w:t>等进行论证</w:t>
      </w:r>
      <w:r w:rsidR="006B5C11" w:rsidRPr="006B5C11">
        <w:rPr>
          <w:rFonts w:ascii="仿宋_GB2312" w:eastAsia="仿宋_GB2312" w:hAnsi="黑体" w:cs="仿宋_GB2312" w:hint="eastAsia"/>
          <w:sz w:val="32"/>
          <w:szCs w:val="32"/>
        </w:rPr>
        <w:t>。</w:t>
      </w:r>
    </w:p>
    <w:p w:rsidR="009C1490" w:rsidRDefault="00BE2013">
      <w:pPr>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第十一条【决策程序启动】</w:t>
      </w:r>
      <w:r>
        <w:rPr>
          <w:rFonts w:ascii="仿宋_GB2312" w:eastAsia="仿宋_GB2312" w:hAnsi="仿宋_GB2312" w:cs="仿宋_GB2312" w:hint="eastAsia"/>
          <w:sz w:val="32"/>
          <w:szCs w:val="32"/>
        </w:rPr>
        <w:t>承担决策事项建议研究论证的单位，认为决策事项建议理由充分、解决问题的方案必要性及可行性较强，符合法律、法规、规章及政策规定，切合本行政区域经济社会发展实际的，报请决策机关启动决策程序。</w:t>
      </w:r>
    </w:p>
    <w:p w:rsidR="009C1490" w:rsidRDefault="00BE2013">
      <w:pPr>
        <w:pStyle w:val="a3"/>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第十二条【承办单位】</w:t>
      </w:r>
      <w:r>
        <w:rPr>
          <w:rFonts w:ascii="仿宋_GB2312" w:eastAsia="仿宋_GB2312" w:hAnsi="仿宋_GB2312" w:cs="仿宋_GB2312" w:hint="eastAsia"/>
          <w:sz w:val="32"/>
          <w:szCs w:val="32"/>
        </w:rPr>
        <w:t>决策机关决定启动决策程序的，应当明确决策事项的承办单位（以下简称决策承办单位），由决策承办单位负责重大行政决策草案（以下简称决策草案）的拟订等工作。决策承办单位可以是人民政府组成部门、直属特设机构、直属机构和法律法规授权具有公共事务管理职能的组织。决策事项需要两个以上单位承办的，应当明确牵头的决策承办单位。</w:t>
      </w:r>
    </w:p>
    <w:p w:rsidR="009C1490" w:rsidRDefault="00BE2013">
      <w:pPr>
        <w:pStyle w:val="a3"/>
        <w:ind w:firstLine="645"/>
        <w:rPr>
          <w:rFonts w:ascii="仿宋_GB2312" w:eastAsia="仿宋_GB2312" w:hAnsi="黑体" w:cs="宋体"/>
          <w:sz w:val="32"/>
          <w:szCs w:val="32"/>
        </w:rPr>
      </w:pPr>
      <w:r>
        <w:rPr>
          <w:rFonts w:ascii="黑体" w:eastAsia="黑体" w:hAnsi="黑体" w:cs="宋体" w:hint="eastAsia"/>
          <w:sz w:val="32"/>
          <w:szCs w:val="32"/>
        </w:rPr>
        <w:t>第十三条【决策草案】</w:t>
      </w:r>
      <w:r>
        <w:rPr>
          <w:rFonts w:ascii="仿宋_GB2312" w:eastAsia="仿宋_GB2312" w:hAnsi="黑体" w:cs="宋体" w:hint="eastAsia"/>
          <w:sz w:val="32"/>
          <w:szCs w:val="32"/>
        </w:rPr>
        <w:t>决策承办单位拟订决策草案，可</w:t>
      </w:r>
      <w:r>
        <w:rPr>
          <w:rFonts w:ascii="仿宋_GB2312" w:eastAsia="仿宋_GB2312" w:hAnsi="黑体" w:cs="宋体" w:hint="eastAsia"/>
          <w:sz w:val="32"/>
          <w:szCs w:val="32"/>
        </w:rPr>
        <w:lastRenderedPageBreak/>
        <w:t>以自行起草，也可以委托有关专家或者专业机构起草。</w:t>
      </w:r>
    </w:p>
    <w:p w:rsidR="009C1490" w:rsidRDefault="00BE2013">
      <w:pPr>
        <w:pStyle w:val="a3"/>
        <w:ind w:firstLine="645"/>
        <w:rPr>
          <w:rFonts w:ascii="仿宋_GB2312" w:eastAsia="仿宋_GB2312" w:hAnsi="黑体" w:cs="宋体"/>
          <w:sz w:val="32"/>
          <w:szCs w:val="32"/>
        </w:rPr>
      </w:pPr>
      <w:r>
        <w:rPr>
          <w:rFonts w:ascii="仿宋_GB2312" w:eastAsia="仿宋_GB2312" w:hAnsi="宋体" w:cs="宋体" w:hint="eastAsia"/>
          <w:sz w:val="32"/>
          <w:szCs w:val="32"/>
        </w:rPr>
        <w:t>拟定决策草案应当运用科学方法，做到详尽、完备、务实</w:t>
      </w:r>
      <w:r w:rsidR="001F74F4">
        <w:rPr>
          <w:rFonts w:ascii="仿宋_GB2312" w:eastAsia="仿宋_GB2312" w:hAnsi="宋体" w:cs="宋体" w:hint="eastAsia"/>
          <w:sz w:val="32"/>
          <w:szCs w:val="32"/>
        </w:rPr>
        <w:t>、合法合</w:t>
      </w:r>
      <w:proofErr w:type="gramStart"/>
      <w:r w:rsidR="001F74F4">
        <w:rPr>
          <w:rFonts w:ascii="仿宋_GB2312" w:eastAsia="仿宋_GB2312" w:hAnsi="宋体" w:cs="宋体" w:hint="eastAsia"/>
          <w:sz w:val="32"/>
          <w:szCs w:val="32"/>
        </w:rPr>
        <w:t>规</w:t>
      </w:r>
      <w:proofErr w:type="gramEnd"/>
      <w:r w:rsidR="001F74F4">
        <w:rPr>
          <w:rFonts w:ascii="仿宋_GB2312" w:eastAsia="仿宋_GB2312" w:hAnsi="宋体" w:cs="宋体" w:hint="eastAsia"/>
          <w:sz w:val="32"/>
          <w:szCs w:val="32"/>
        </w:rPr>
        <w:t>，与有关政策相衔接。</w:t>
      </w:r>
      <w:r>
        <w:rPr>
          <w:rFonts w:ascii="仿宋_GB2312" w:eastAsia="仿宋_GB2312" w:hAnsi="黑体" w:cs="宋体" w:hint="eastAsia"/>
          <w:sz w:val="32"/>
          <w:szCs w:val="32"/>
        </w:rPr>
        <w:t>决策草案应当包括决策目标、工作任务、方法步骤、制定依据等内容，并</w:t>
      </w:r>
      <w:proofErr w:type="gramStart"/>
      <w:r>
        <w:rPr>
          <w:rFonts w:ascii="仿宋_GB2312" w:eastAsia="仿宋_GB2312" w:hAnsi="黑体" w:cs="宋体" w:hint="eastAsia"/>
          <w:sz w:val="32"/>
          <w:szCs w:val="32"/>
        </w:rPr>
        <w:t>附决策</w:t>
      </w:r>
      <w:proofErr w:type="gramEnd"/>
      <w:r>
        <w:rPr>
          <w:rFonts w:ascii="仿宋_GB2312" w:eastAsia="仿宋_GB2312" w:hAnsi="黑体" w:cs="宋体" w:hint="eastAsia"/>
          <w:sz w:val="32"/>
          <w:szCs w:val="32"/>
        </w:rPr>
        <w:t>草案拟订说明、与决策相关的法律、法规、规章和政策。</w:t>
      </w:r>
    </w:p>
    <w:p w:rsidR="009C1490" w:rsidRDefault="00BE2013">
      <w:pPr>
        <w:pStyle w:val="a3"/>
        <w:ind w:firstLine="645"/>
        <w:rPr>
          <w:rFonts w:ascii="黑体" w:eastAsia="黑体" w:hAnsi="黑体" w:cs="宋体"/>
          <w:sz w:val="32"/>
          <w:szCs w:val="32"/>
          <w:bdr w:val="single" w:sz="4" w:space="0" w:color="auto"/>
        </w:rPr>
      </w:pPr>
      <w:r>
        <w:rPr>
          <w:rFonts w:ascii="仿宋_GB2312" w:eastAsia="仿宋_GB2312" w:hAnsi="黑体" w:cs="宋体" w:hint="eastAsia"/>
          <w:sz w:val="32"/>
          <w:szCs w:val="32"/>
        </w:rPr>
        <w:t>决策承办单位根据需要</w:t>
      </w:r>
      <w:r>
        <w:rPr>
          <w:rFonts w:ascii="仿宋_GB2312" w:eastAsia="仿宋_GB2312" w:hAnsi="宋体" w:cs="宋体" w:hint="eastAsia"/>
          <w:sz w:val="32"/>
          <w:szCs w:val="32"/>
        </w:rPr>
        <w:t>对决策事项涉及的人财物投入、资源消耗、环境影响等成本和</w:t>
      </w:r>
      <w:r>
        <w:rPr>
          <w:rFonts w:ascii="仿宋_GB2312" w:eastAsia="仿宋_GB2312" w:hAnsi="宋体" w:cs="宋体"/>
          <w:sz w:val="32"/>
          <w:szCs w:val="32"/>
        </w:rPr>
        <w:t>经济、社会、环境效益</w:t>
      </w:r>
      <w:r>
        <w:rPr>
          <w:rFonts w:ascii="仿宋_GB2312" w:eastAsia="仿宋_GB2312" w:hAnsi="宋体" w:cs="宋体" w:hint="eastAsia"/>
          <w:sz w:val="32"/>
          <w:szCs w:val="32"/>
        </w:rPr>
        <w:t>进行分析预测。</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对存在争议、经协商不能达成一致的决策事项，应当根据社会公众、专家或者部门的不同主张，拟定两个以上决策草案，并说明争议的主要问题、各方意见、理由和依据。</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第十四条【部门意见】</w:t>
      </w:r>
      <w:r>
        <w:rPr>
          <w:rFonts w:ascii="仿宋_GB2312" w:eastAsia="仿宋_GB2312" w:hAnsi="宋体" w:cs="宋体" w:hint="eastAsia"/>
          <w:sz w:val="32"/>
          <w:szCs w:val="32"/>
        </w:rPr>
        <w:t>决策承办单位应当按照决策事项涉及的范围，将初步拟定的决策草案征求政府有关部门、</w:t>
      </w:r>
      <w:r>
        <w:rPr>
          <w:rFonts w:ascii="仿宋_GB2312" w:eastAsia="仿宋_GB2312" w:hAnsi="黑体" w:cs="宋体" w:hint="eastAsia"/>
          <w:sz w:val="32"/>
          <w:szCs w:val="32"/>
        </w:rPr>
        <w:t>下一级人民政府</w:t>
      </w:r>
      <w:r>
        <w:rPr>
          <w:rFonts w:ascii="仿宋_GB2312" w:eastAsia="仿宋_GB2312" w:hAnsi="宋体" w:cs="宋体" w:hint="eastAsia"/>
          <w:sz w:val="32"/>
          <w:szCs w:val="32"/>
        </w:rPr>
        <w:t>和其他相关单位的意见，对不同意见进行协商，经协商仍不能达成一致的，报请本级决策机关进行协调。</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第十五条【支持配合】</w:t>
      </w:r>
      <w:r>
        <w:rPr>
          <w:rFonts w:ascii="仿宋_GB2312" w:eastAsia="仿宋_GB2312" w:hAnsi="宋体" w:cs="宋体" w:hint="eastAsia"/>
          <w:sz w:val="32"/>
          <w:szCs w:val="32"/>
        </w:rPr>
        <w:t>决策承办单位在拟定决策草案过程中，对与重大行政决策相关的事项进行调查和协调，有关单位和个人应当给予配合和支持。</w:t>
      </w:r>
    </w:p>
    <w:p w:rsidR="009C1490" w:rsidRDefault="009C1490">
      <w:pPr>
        <w:pStyle w:val="a3"/>
        <w:ind w:firstLineChars="200" w:firstLine="640"/>
        <w:rPr>
          <w:rFonts w:ascii="仿宋_GB2312" w:eastAsia="仿宋_GB2312" w:hAnsi="宋体" w:cs="宋体"/>
          <w:sz w:val="32"/>
          <w:szCs w:val="32"/>
        </w:rPr>
      </w:pPr>
    </w:p>
    <w:p w:rsidR="009C1490" w:rsidRDefault="00BE2013">
      <w:pPr>
        <w:pStyle w:val="a3"/>
        <w:jc w:val="center"/>
        <w:rPr>
          <w:rFonts w:ascii="黑体" w:eastAsia="黑体" w:hAnsi="黑体" w:cs="宋体"/>
          <w:color w:val="000000" w:themeColor="text1"/>
          <w:sz w:val="32"/>
          <w:szCs w:val="32"/>
        </w:rPr>
      </w:pPr>
      <w:r>
        <w:rPr>
          <w:rFonts w:ascii="黑体" w:eastAsia="黑体" w:hAnsi="黑体" w:cs="宋体" w:hint="eastAsia"/>
          <w:sz w:val="32"/>
          <w:szCs w:val="32"/>
        </w:rPr>
        <w:t>第三章 公众参与</w:t>
      </w:r>
    </w:p>
    <w:p w:rsidR="009C1490" w:rsidRDefault="009C1490">
      <w:pPr>
        <w:pStyle w:val="a3"/>
        <w:ind w:left="1320"/>
        <w:rPr>
          <w:rFonts w:ascii="黑体" w:eastAsia="黑体" w:hAnsi="黑体" w:cs="宋体"/>
          <w:sz w:val="32"/>
          <w:szCs w:val="32"/>
        </w:rPr>
      </w:pPr>
    </w:p>
    <w:p w:rsidR="009C1490" w:rsidRDefault="00BE2013">
      <w:pPr>
        <w:widowControl/>
        <w:spacing w:line="432" w:lineRule="auto"/>
        <w:ind w:firstLine="480"/>
        <w:rPr>
          <w:rFonts w:ascii="仿宋_GB2312" w:eastAsia="仿宋_GB2312" w:hAnsi="仿宋_GB2312" w:cs="仿宋_GB2312"/>
          <w:color w:val="000000" w:themeColor="text1"/>
          <w:kern w:val="0"/>
          <w:sz w:val="32"/>
          <w:szCs w:val="32"/>
        </w:rPr>
      </w:pPr>
      <w:r>
        <w:rPr>
          <w:rFonts w:ascii="宋体" w:eastAsia="宋体" w:hAnsi="宋体" w:cs="宋体" w:hint="eastAsia"/>
          <w:color w:val="333333"/>
          <w:kern w:val="0"/>
          <w:sz w:val="24"/>
          <w:szCs w:val="24"/>
        </w:rPr>
        <w:lastRenderedPageBreak/>
        <w:t xml:space="preserve">　</w:t>
      </w:r>
      <w:r>
        <w:rPr>
          <w:rFonts w:ascii="黑体" w:eastAsia="黑体" w:hAnsi="黑体" w:cs="宋体" w:hint="eastAsia"/>
          <w:sz w:val="32"/>
          <w:szCs w:val="32"/>
        </w:rPr>
        <w:t>第十六条【公众参与方式】</w:t>
      </w:r>
      <w:r>
        <w:rPr>
          <w:rFonts w:ascii="宋体" w:eastAsia="宋体" w:hAnsi="宋体" w:cs="宋体" w:hint="eastAsia"/>
          <w:color w:val="333333"/>
          <w:kern w:val="0"/>
          <w:sz w:val="24"/>
          <w:szCs w:val="24"/>
        </w:rPr>
        <w:t xml:space="preserve"> </w:t>
      </w:r>
      <w:r w:rsidRPr="00B425F2">
        <w:rPr>
          <w:rFonts w:ascii="仿宋_GB2312" w:eastAsia="仿宋_GB2312" w:hAnsi="仿宋_GB2312" w:cs="仿宋_GB2312" w:hint="eastAsia"/>
          <w:color w:val="000000" w:themeColor="text1"/>
          <w:kern w:val="0"/>
          <w:sz w:val="32"/>
          <w:szCs w:val="32"/>
        </w:rPr>
        <w:t>决策承办单位可以采取座谈会、听证会、实地走访、书面征求意见、向社会公开征求意见、问卷调查、民意调查等多种方式充分听取社会公众的意见，依法不予公开的决策事项除外。</w:t>
      </w:r>
    </w:p>
    <w:p w:rsidR="009C1490" w:rsidRDefault="00BE2013">
      <w:pPr>
        <w:widowControl/>
        <w:spacing w:line="432"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决策事项对企业切身利益或者权利义务有重大影响的, 应当充分听取有代表性的企业和相关协会、商会的意见；决策事项涉及其他特定群体利益的，决策承办单位应当与相关人民团体、社会组织以及群众代表进行沟通协商，充分听取相关群体的意见建议。</w:t>
      </w:r>
    </w:p>
    <w:p w:rsidR="009C1490" w:rsidRDefault="00BE2013" w:rsidP="00D731A0">
      <w:pPr>
        <w:spacing w:line="590" w:lineRule="exact"/>
        <w:ind w:firstLineChars="250" w:firstLine="800"/>
        <w:rPr>
          <w:rFonts w:ascii="仿宋_GB2312" w:eastAsia="仿宋_GB2312" w:hAnsi="仿宋_GB2312" w:cs="仿宋_GB2312"/>
          <w:sz w:val="32"/>
          <w:szCs w:val="32"/>
        </w:rPr>
      </w:pPr>
      <w:r>
        <w:rPr>
          <w:rFonts w:ascii="黑体" w:eastAsia="黑体" w:hAnsi="黑体" w:hint="eastAsia"/>
          <w:sz w:val="32"/>
          <w:szCs w:val="32"/>
        </w:rPr>
        <w:t>第十七条</w:t>
      </w:r>
      <w:r>
        <w:rPr>
          <w:rFonts w:ascii="黑体" w:eastAsia="黑体" w:hAnsi="黑体" w:cs="宋体" w:hint="eastAsia"/>
          <w:sz w:val="32"/>
          <w:szCs w:val="32"/>
        </w:rPr>
        <w:t>【向社会公开征求意见】</w:t>
      </w:r>
      <w:r>
        <w:rPr>
          <w:rFonts w:ascii="仿宋_GB2312" w:eastAsia="仿宋_GB2312" w:hAnsi="仿宋_GB2312" w:cs="仿宋_GB2312" w:hint="eastAsia"/>
          <w:sz w:val="32"/>
          <w:szCs w:val="32"/>
        </w:rPr>
        <w:t>决策承办单位向社会公开征求意见的，应当遵守下列规定：</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（一）通过政府网站、政务新媒体以及报刊、广播、电视等便于社会公众知晓的途径公布决策草案及其说明等材料；</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（二）公开征求意见的期限一般不少于30日，因情况紧急等原因需要缩短期限的，应当予以说明；</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（三）明确社会公众反馈意见的方式和期限。</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对社会公众普遍关心或者专业性、技术性较强的问题，决策承办单位可以通过媒体专访、政务新媒体发布、召开新闻发布会等方式进行解释说明。</w:t>
      </w:r>
    </w:p>
    <w:p w:rsidR="009C1490" w:rsidRDefault="00BE2013">
      <w:pPr>
        <w:spacing w:line="59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第十八条【听证会准备】</w:t>
      </w:r>
      <w:r>
        <w:rPr>
          <w:rFonts w:ascii="仿宋_GB2312" w:eastAsia="仿宋_GB2312" w:hAnsi="仿宋_GB2312" w:cs="仿宋_GB2312" w:hint="eastAsia"/>
          <w:sz w:val="32"/>
          <w:szCs w:val="32"/>
        </w:rPr>
        <w:t>决策事项直接涉及公民、法人和非法人组织切身利益或者存在较大分歧意见，决策承办单位决定召开听证会的，决策承办单位或者组织听证会的其他单位应当于听证会举行的20日前通过便于社会公众知晓的途</w:t>
      </w:r>
      <w:r>
        <w:rPr>
          <w:rFonts w:ascii="仿宋_GB2312" w:eastAsia="仿宋_GB2312" w:hAnsi="仿宋_GB2312" w:cs="仿宋_GB2312" w:hint="eastAsia"/>
          <w:sz w:val="32"/>
          <w:szCs w:val="32"/>
        </w:rPr>
        <w:lastRenderedPageBreak/>
        <w:t>径发布听证公告。</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听证公告应当载明听证事项、决策草案及其说明、听证会举行的时间和地点等内容。需要遴选听证参加人的，听证公告应当同时公布听证参加人名额、条件和遴选办法，公平公开组织遴选。</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决策承办单位或者组织听证会的其他单位可以邀请有关专家或者与听证事项有利害关系的人参加听证会，并于听证会举行7日前确定听证参加人名单，向听证参加人送达听证通知以及决策事项相关材料。</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法律、法规、规章对召开听证会另有规定的，依照其规定。</w:t>
      </w:r>
    </w:p>
    <w:p w:rsidR="009C1490" w:rsidRDefault="00BE2013">
      <w:pPr>
        <w:spacing w:line="59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第十九条【听证会程序】</w:t>
      </w:r>
      <w:r>
        <w:rPr>
          <w:rFonts w:ascii="仿宋_GB2312" w:eastAsia="仿宋_GB2312" w:hAnsi="仿宋_GB2312" w:cs="仿宋_GB2312" w:hint="eastAsia"/>
          <w:sz w:val="32"/>
          <w:szCs w:val="32"/>
        </w:rPr>
        <w:t xml:space="preserve">听证会应当按照下列程序公开举行：  </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（一）决策承办单位介绍决策草案、依据和有关情况；  </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（二）听证参加人陈述意见，进行询问、质证和辩论，必要时可以由决策承办单位或者有关专家进行解释说明；  </w:t>
      </w:r>
    </w:p>
    <w:p w:rsidR="009C1490" w:rsidRDefault="00BE201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（三）听证参加人确认听证会记录并签字。  </w:t>
      </w:r>
    </w:p>
    <w:p w:rsidR="009C1490" w:rsidRDefault="00BE2013">
      <w:pPr>
        <w:spacing w:line="590" w:lineRule="exact"/>
        <w:ind w:firstLineChars="200" w:firstLine="640"/>
        <w:rPr>
          <w:rFonts w:ascii="仿宋_GB2312" w:eastAsia="仿宋_GB2312" w:hAnsi="宋体" w:cs="宋体"/>
          <w:sz w:val="32"/>
          <w:szCs w:val="32"/>
        </w:rPr>
      </w:pPr>
      <w:r>
        <w:rPr>
          <w:rFonts w:ascii="黑体" w:eastAsia="黑体" w:hAnsi="黑体" w:hint="eastAsia"/>
          <w:sz w:val="32"/>
          <w:szCs w:val="32"/>
        </w:rPr>
        <w:t>第二十条【听证报告】</w:t>
      </w:r>
      <w:r>
        <w:rPr>
          <w:rFonts w:ascii="仿宋_GB2312" w:eastAsia="仿宋_GB2312" w:hAnsi="宋体" w:cs="宋体" w:hint="eastAsia"/>
          <w:sz w:val="32"/>
          <w:szCs w:val="32"/>
        </w:rPr>
        <w:t>决策承办单位应当</w:t>
      </w:r>
      <w:r>
        <w:rPr>
          <w:rFonts w:ascii="仿宋_GB2312" w:eastAsia="仿宋_GB2312" w:hAnsi="黑体" w:cs="宋体" w:hint="eastAsia"/>
          <w:sz w:val="32"/>
          <w:szCs w:val="32"/>
        </w:rPr>
        <w:t>在听证会结束后15个工作日内</w:t>
      </w:r>
      <w:r>
        <w:rPr>
          <w:rFonts w:ascii="仿宋_GB2312" w:eastAsia="仿宋_GB2312" w:hAnsi="宋体" w:cs="宋体" w:hint="eastAsia"/>
          <w:sz w:val="32"/>
          <w:szCs w:val="32"/>
        </w:rPr>
        <w:t>形成听证报告。</w:t>
      </w:r>
    </w:p>
    <w:p w:rsidR="009C1490" w:rsidRDefault="00BE2013">
      <w:pPr>
        <w:spacing w:line="59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听证报告应当包括召开听证会的基本情况、听证参加人的主要意见、意见采纳情况和理由等内容。</w:t>
      </w:r>
    </w:p>
    <w:p w:rsidR="009C1490" w:rsidRDefault="009C1490">
      <w:pPr>
        <w:pStyle w:val="a3"/>
        <w:ind w:firstLineChars="200" w:firstLine="640"/>
        <w:rPr>
          <w:rFonts w:ascii="黑体" w:eastAsia="黑体" w:hAnsi="黑体" w:cs="宋体"/>
          <w:sz w:val="32"/>
          <w:szCs w:val="32"/>
        </w:rPr>
      </w:pPr>
    </w:p>
    <w:p w:rsidR="009C1490" w:rsidRDefault="00BE2013">
      <w:pPr>
        <w:pStyle w:val="a3"/>
        <w:jc w:val="center"/>
        <w:rPr>
          <w:rFonts w:ascii="黑体" w:eastAsia="黑体" w:hAnsi="黑体" w:cs="宋体"/>
          <w:sz w:val="32"/>
          <w:szCs w:val="32"/>
        </w:rPr>
      </w:pPr>
      <w:r>
        <w:rPr>
          <w:rFonts w:ascii="黑体" w:eastAsia="黑体" w:hAnsi="黑体" w:cs="宋体" w:hint="eastAsia"/>
          <w:sz w:val="32"/>
          <w:szCs w:val="32"/>
        </w:rPr>
        <w:t>第四章 专家论证</w:t>
      </w:r>
    </w:p>
    <w:p w:rsidR="009C1490" w:rsidRDefault="009C1490">
      <w:pPr>
        <w:pStyle w:val="a3"/>
        <w:ind w:firstLineChars="200" w:firstLine="640"/>
        <w:rPr>
          <w:rFonts w:ascii="黑体" w:eastAsia="黑体" w:hAnsi="黑体" w:cs="宋体"/>
          <w:sz w:val="32"/>
          <w:szCs w:val="32"/>
        </w:rPr>
      </w:pPr>
    </w:p>
    <w:p w:rsidR="009C1490" w:rsidRDefault="00BE2013">
      <w:pPr>
        <w:pStyle w:val="a3"/>
        <w:ind w:firstLine="646"/>
        <w:rPr>
          <w:rFonts w:ascii="仿宋_GB2312" w:eastAsia="仿宋_GB2312" w:hAnsi="宋体" w:cs="宋体"/>
          <w:sz w:val="32"/>
          <w:szCs w:val="32"/>
        </w:rPr>
      </w:pPr>
      <w:r>
        <w:rPr>
          <w:rFonts w:ascii="黑体" w:eastAsia="黑体" w:hAnsi="黑体" w:cs="宋体" w:hint="eastAsia"/>
          <w:sz w:val="32"/>
          <w:szCs w:val="32"/>
        </w:rPr>
        <w:t>第二十一条【专家库】</w:t>
      </w:r>
      <w:r>
        <w:rPr>
          <w:rFonts w:ascii="仿宋_GB2312" w:eastAsia="仿宋_GB2312" w:hAnsi="宋体" w:cs="宋体"/>
          <w:sz w:val="32"/>
          <w:szCs w:val="32"/>
        </w:rPr>
        <w:t>市人民政府应当</w:t>
      </w:r>
      <w:r>
        <w:rPr>
          <w:rFonts w:ascii="仿宋_GB2312" w:eastAsia="仿宋_GB2312" w:hAnsi="宋体" w:cs="宋体" w:hint="eastAsia"/>
          <w:sz w:val="32"/>
          <w:szCs w:val="32"/>
        </w:rPr>
        <w:t>整合资源，</w:t>
      </w:r>
      <w:r>
        <w:rPr>
          <w:rFonts w:ascii="仿宋_GB2312" w:eastAsia="仿宋_GB2312" w:hAnsi="宋体" w:cs="宋体"/>
          <w:sz w:val="32"/>
          <w:szCs w:val="32"/>
        </w:rPr>
        <w:t>建立决策咨询论证专家库</w:t>
      </w:r>
      <w:r>
        <w:rPr>
          <w:rFonts w:ascii="仿宋_GB2312" w:eastAsia="仿宋_GB2312" w:hAnsi="宋体" w:cs="宋体" w:hint="eastAsia"/>
          <w:sz w:val="32"/>
          <w:szCs w:val="32"/>
        </w:rPr>
        <w:t>，制定、完善</w:t>
      </w:r>
      <w:r>
        <w:rPr>
          <w:rFonts w:ascii="仿宋_GB2312" w:eastAsia="仿宋_GB2312" w:hAnsi="宋体" w:cs="宋体"/>
          <w:sz w:val="32"/>
          <w:szCs w:val="32"/>
        </w:rPr>
        <w:t>运行管理制度，</w:t>
      </w:r>
      <w:r>
        <w:rPr>
          <w:rFonts w:ascii="仿宋_GB2312" w:eastAsia="仿宋_GB2312" w:hAnsi="宋体" w:cs="宋体" w:hint="eastAsia"/>
          <w:sz w:val="32"/>
          <w:szCs w:val="32"/>
        </w:rPr>
        <w:t>建立、</w:t>
      </w:r>
      <w:r>
        <w:rPr>
          <w:rFonts w:ascii="仿宋_GB2312" w:eastAsia="仿宋_GB2312" w:hAnsi="宋体" w:cs="宋体"/>
          <w:sz w:val="32"/>
          <w:szCs w:val="32"/>
        </w:rPr>
        <w:t>健全专家</w:t>
      </w:r>
      <w:r>
        <w:rPr>
          <w:rFonts w:ascii="仿宋_GB2312" w:eastAsia="仿宋_GB2312" w:hAnsi="宋体" w:cs="宋体" w:hint="eastAsia"/>
          <w:sz w:val="32"/>
          <w:szCs w:val="32"/>
        </w:rPr>
        <w:t>遴选、</w:t>
      </w:r>
      <w:r>
        <w:rPr>
          <w:rFonts w:ascii="仿宋_GB2312" w:eastAsia="仿宋_GB2312" w:hAnsi="宋体" w:cs="宋体"/>
          <w:sz w:val="32"/>
          <w:szCs w:val="32"/>
        </w:rPr>
        <w:t>考核和退出机制。</w:t>
      </w:r>
    </w:p>
    <w:p w:rsidR="009C1490" w:rsidRDefault="00BE2013">
      <w:pPr>
        <w:pStyle w:val="a3"/>
        <w:ind w:firstLine="646"/>
        <w:rPr>
          <w:rFonts w:ascii="仿宋_GB2312" w:eastAsia="仿宋_GB2312" w:hAnsi="宋体" w:cs="宋体"/>
          <w:sz w:val="32"/>
          <w:szCs w:val="32"/>
        </w:rPr>
      </w:pPr>
      <w:r>
        <w:rPr>
          <w:rFonts w:ascii="仿宋_GB2312" w:eastAsia="仿宋_GB2312" w:hAnsi="仿宋_GB2312" w:cs="仿宋_GB2312" w:hint="eastAsia"/>
          <w:sz w:val="32"/>
          <w:szCs w:val="32"/>
        </w:rPr>
        <w:t>拟入库的专家应当具备较高的政治素质，较强的专业水平和分析判断能力，熟悉国内外相关行业或者领域的最新发展动态，在相关专业领域具有一定的影响力和知名度，</w:t>
      </w:r>
      <w:r>
        <w:rPr>
          <w:rFonts w:ascii="仿宋_GB2312" w:eastAsia="仿宋_GB2312" w:hAnsi="仿宋_GB2312" w:cs="仿宋_GB2312" w:hint="eastAsia"/>
          <w:kern w:val="0"/>
          <w:sz w:val="32"/>
          <w:szCs w:val="32"/>
          <w:shd w:val="clear" w:color="auto" w:fill="FFFFFF"/>
          <w:lang w:bidi="ar"/>
        </w:rPr>
        <w:t>德才兼备，客观公正，</w:t>
      </w:r>
      <w:r>
        <w:rPr>
          <w:rFonts w:ascii="仿宋_GB2312" w:eastAsia="仿宋_GB2312" w:hAnsi="仿宋_GB2312" w:cs="仿宋_GB2312" w:hint="eastAsia"/>
          <w:sz w:val="32"/>
          <w:szCs w:val="32"/>
        </w:rPr>
        <w:t>在时间和精力上能够保证完成相关咨询论证工作。拟入库专家的遴选，应当综合考虑其学历、履历、专业特长等因素择优确定</w:t>
      </w:r>
      <w:r w:rsidR="00F7093D">
        <w:rPr>
          <w:rFonts w:ascii="仿宋_GB2312" w:eastAsia="仿宋_GB2312" w:hAnsi="仿宋_GB2312" w:cs="仿宋_GB2312" w:hint="eastAsia"/>
          <w:sz w:val="32"/>
          <w:szCs w:val="32"/>
        </w:rPr>
        <w:t>，</w:t>
      </w:r>
      <w:r w:rsidR="00464EA7">
        <w:rPr>
          <w:rFonts w:ascii="仿宋_GB2312" w:eastAsia="仿宋_GB2312" w:hAnsi="仿宋_GB2312" w:cs="仿宋_GB2312" w:hint="eastAsia"/>
          <w:sz w:val="32"/>
          <w:szCs w:val="32"/>
        </w:rPr>
        <w:t>不得选用有</w:t>
      </w:r>
      <w:r w:rsidR="00F7093D" w:rsidRPr="00F7093D">
        <w:rPr>
          <w:rFonts w:ascii="仿宋_GB2312" w:eastAsia="仿宋_GB2312" w:hAnsi="仿宋_GB2312" w:cs="仿宋_GB2312" w:hint="eastAsia"/>
          <w:sz w:val="32"/>
          <w:szCs w:val="32"/>
        </w:rPr>
        <w:t>学术道德问题，失信、违纪违法等不良记录</w:t>
      </w:r>
      <w:r w:rsidR="00464EA7">
        <w:rPr>
          <w:rFonts w:ascii="仿宋_GB2312" w:eastAsia="仿宋_GB2312" w:hAnsi="仿宋_GB2312" w:cs="仿宋_GB2312" w:hint="eastAsia"/>
          <w:sz w:val="32"/>
          <w:szCs w:val="32"/>
        </w:rPr>
        <w:t>的人员</w:t>
      </w:r>
      <w:r>
        <w:rPr>
          <w:rFonts w:ascii="仿宋_GB2312" w:eastAsia="仿宋_GB2312" w:hAnsi="仿宋_GB2312" w:cs="仿宋_GB2312" w:hint="eastAsia"/>
          <w:sz w:val="32"/>
          <w:szCs w:val="32"/>
        </w:rPr>
        <w:t>。</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区</w:t>
      </w:r>
      <w:r>
        <w:rPr>
          <w:rFonts w:ascii="仿宋_GB2312" w:eastAsia="仿宋_GB2312" w:hAnsi="宋体" w:cs="宋体"/>
          <w:sz w:val="32"/>
          <w:szCs w:val="32"/>
        </w:rPr>
        <w:t>人民政府可以根据需要建立决策咨询论证专家库</w:t>
      </w:r>
      <w:r>
        <w:rPr>
          <w:rFonts w:ascii="仿宋_GB2312" w:eastAsia="仿宋_GB2312" w:hAnsi="宋体" w:cs="宋体" w:hint="eastAsia"/>
          <w:sz w:val="32"/>
          <w:szCs w:val="32"/>
        </w:rPr>
        <w:t>，或者</w:t>
      </w:r>
      <w:r>
        <w:rPr>
          <w:rFonts w:ascii="仿宋_GB2312" w:eastAsia="仿宋_GB2312" w:hAnsi="宋体" w:cs="宋体"/>
          <w:sz w:val="32"/>
          <w:szCs w:val="32"/>
        </w:rPr>
        <w:t>使用市人民政府建立</w:t>
      </w:r>
      <w:r>
        <w:rPr>
          <w:rFonts w:ascii="仿宋_GB2312" w:eastAsia="仿宋_GB2312" w:hAnsi="宋体" w:cs="宋体" w:hint="eastAsia"/>
          <w:sz w:val="32"/>
          <w:szCs w:val="32"/>
        </w:rPr>
        <w:t>的</w:t>
      </w:r>
      <w:r>
        <w:rPr>
          <w:rFonts w:ascii="仿宋_GB2312" w:eastAsia="仿宋_GB2312" w:hAnsi="宋体" w:cs="宋体"/>
          <w:sz w:val="32"/>
          <w:szCs w:val="32"/>
        </w:rPr>
        <w:t>决策咨询论证专家库。</w:t>
      </w:r>
    </w:p>
    <w:p w:rsidR="009C1490" w:rsidRDefault="00BE2013">
      <w:pPr>
        <w:pStyle w:val="a3"/>
        <w:ind w:firstLine="645"/>
        <w:rPr>
          <w:rFonts w:ascii="仿宋_GB2312" w:eastAsia="仿宋_GB2312" w:hAnsi="宋体" w:cs="宋体"/>
          <w:sz w:val="32"/>
          <w:szCs w:val="32"/>
        </w:rPr>
      </w:pPr>
      <w:r>
        <w:rPr>
          <w:rFonts w:ascii="黑体" w:eastAsia="黑体" w:hAnsi="黑体" w:cs="宋体" w:hint="eastAsia"/>
          <w:sz w:val="32"/>
          <w:szCs w:val="32"/>
        </w:rPr>
        <w:t>第二十二条【专家专业机构选取】</w:t>
      </w:r>
      <w:r>
        <w:rPr>
          <w:rFonts w:ascii="仿宋_GB2312" w:eastAsia="仿宋_GB2312" w:hAnsi="宋体" w:cs="宋体"/>
          <w:sz w:val="32"/>
          <w:szCs w:val="32"/>
        </w:rPr>
        <w:t>对专业性、技术性较强</w:t>
      </w:r>
      <w:r>
        <w:rPr>
          <w:rFonts w:ascii="仿宋_GB2312" w:eastAsia="仿宋_GB2312" w:hAnsi="宋体" w:cs="宋体" w:hint="eastAsia"/>
          <w:sz w:val="32"/>
          <w:szCs w:val="32"/>
        </w:rPr>
        <w:t>或者涉及重大、疑难问题</w:t>
      </w:r>
      <w:r>
        <w:rPr>
          <w:rFonts w:ascii="仿宋_GB2312" w:eastAsia="仿宋_GB2312" w:hAnsi="宋体" w:cs="宋体"/>
          <w:sz w:val="32"/>
          <w:szCs w:val="32"/>
        </w:rPr>
        <w:t>的决策事项，决策承办单位应当组织专家、专业机构论证其必要性、可行性、科学性等，并提供必要保障。</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参加论证的专家可以从</w:t>
      </w:r>
      <w:r>
        <w:rPr>
          <w:rFonts w:ascii="仿宋_GB2312" w:eastAsia="仿宋_GB2312" w:hAnsi="宋体" w:cs="宋体"/>
          <w:sz w:val="32"/>
          <w:szCs w:val="32"/>
        </w:rPr>
        <w:t>决策咨询论证专家库</w:t>
      </w:r>
      <w:r>
        <w:rPr>
          <w:rFonts w:ascii="仿宋_GB2312" w:eastAsia="仿宋_GB2312" w:hAnsi="宋体" w:cs="宋体" w:hint="eastAsia"/>
          <w:sz w:val="32"/>
          <w:szCs w:val="32"/>
        </w:rPr>
        <w:t>中相关领域随机选取，专业机构应当</w:t>
      </w:r>
      <w:r>
        <w:rPr>
          <w:rFonts w:ascii="仿宋_GB2312" w:eastAsia="仿宋_GB2312" w:hAnsi="宋体" w:cs="宋体" w:hint="eastAsia"/>
          <w:color w:val="000000" w:themeColor="text1"/>
          <w:sz w:val="32"/>
          <w:szCs w:val="32"/>
        </w:rPr>
        <w:t>从相关领域名录</w:t>
      </w:r>
      <w:r>
        <w:rPr>
          <w:rFonts w:ascii="仿宋_GB2312" w:eastAsia="仿宋_GB2312" w:hAnsi="宋体" w:cs="宋体" w:hint="eastAsia"/>
          <w:sz w:val="32"/>
          <w:szCs w:val="32"/>
        </w:rPr>
        <w:t>中随机选取，保证其</w:t>
      </w:r>
      <w:r>
        <w:rPr>
          <w:rFonts w:ascii="仿宋_GB2312" w:eastAsia="仿宋_GB2312" w:hAnsi="宋体" w:cs="宋体"/>
          <w:sz w:val="32"/>
          <w:szCs w:val="32"/>
        </w:rPr>
        <w:t>专业性、代表性和中立性</w:t>
      </w:r>
      <w:r>
        <w:rPr>
          <w:rFonts w:ascii="仿宋_GB2312" w:eastAsia="仿宋_GB2312" w:hAnsi="宋体" w:cs="宋体" w:hint="eastAsia"/>
          <w:sz w:val="32"/>
          <w:szCs w:val="32"/>
        </w:rPr>
        <w:t>。</w:t>
      </w:r>
    </w:p>
    <w:p w:rsidR="009C1490" w:rsidRDefault="00BE2013">
      <w:pPr>
        <w:pStyle w:val="a3"/>
        <w:ind w:firstLine="645"/>
        <w:rPr>
          <w:rFonts w:ascii="仿宋_GB2312" w:eastAsia="仿宋_GB2312" w:hAnsi="宋体" w:cs="宋体"/>
          <w:sz w:val="32"/>
          <w:szCs w:val="32"/>
        </w:rPr>
      </w:pPr>
      <w:r>
        <w:rPr>
          <w:rFonts w:ascii="仿宋_GB2312" w:eastAsia="仿宋_GB2312" w:hAnsi="黑体" w:cs="宋体" w:hint="eastAsia"/>
          <w:sz w:val="32"/>
          <w:szCs w:val="32"/>
        </w:rPr>
        <w:t>参加论证的专家一般不少于5人，涉及面较广、争议较大或者内容特别复杂、敏感的决策事项，参加论证的专家一</w:t>
      </w:r>
      <w:r>
        <w:rPr>
          <w:rFonts w:ascii="仿宋_GB2312" w:eastAsia="仿宋_GB2312" w:hAnsi="黑体" w:cs="宋体" w:hint="eastAsia"/>
          <w:sz w:val="32"/>
          <w:szCs w:val="32"/>
        </w:rPr>
        <w:lastRenderedPageBreak/>
        <w:t>般不少于7人。</w:t>
      </w:r>
      <w:r>
        <w:rPr>
          <w:rFonts w:ascii="仿宋_GB2312" w:eastAsia="仿宋_GB2312" w:hAnsi="宋体" w:cs="宋体" w:hint="eastAsia"/>
          <w:sz w:val="32"/>
          <w:szCs w:val="32"/>
        </w:rPr>
        <w:t>与决策事项有直接利害关系的专家、专业机构应当回避。</w:t>
      </w:r>
    </w:p>
    <w:p w:rsidR="009C1490" w:rsidRDefault="00BE2013">
      <w:pPr>
        <w:pStyle w:val="a3"/>
        <w:ind w:firstLineChars="200" w:firstLine="640"/>
        <w:jc w:val="left"/>
        <w:rPr>
          <w:rFonts w:ascii="仿宋_GB2312" w:eastAsia="仿宋_GB2312" w:hAnsi="仿宋_GB2312" w:cs="仿宋_GB2312"/>
          <w:sz w:val="32"/>
          <w:szCs w:val="32"/>
        </w:rPr>
      </w:pPr>
      <w:r>
        <w:rPr>
          <w:rFonts w:ascii="黑体" w:eastAsia="黑体" w:hAnsi="黑体" w:cs="宋体" w:hint="eastAsia"/>
          <w:sz w:val="32"/>
          <w:szCs w:val="32"/>
        </w:rPr>
        <w:t>第二十三条【专家论证程序】</w:t>
      </w:r>
      <w:r>
        <w:rPr>
          <w:rFonts w:ascii="仿宋_GB2312" w:eastAsia="仿宋_GB2312" w:hAnsi="仿宋_GB2312" w:cs="仿宋_GB2312" w:hint="eastAsia"/>
          <w:sz w:val="32"/>
          <w:szCs w:val="32"/>
        </w:rPr>
        <w:t>决策承办单位组织专家、专业机构论证的，应当制定论证方案，明确论证目的、内容和步骤。专家论证可以采取咨询论证会、书面咨询或者委托咨询论证等方式。召开专家咨询论证会的，决策承办单位负责人应当出席听取意见。</w:t>
      </w:r>
    </w:p>
    <w:p w:rsidR="009C1490" w:rsidRDefault="00BE2013">
      <w:pPr>
        <w:pStyle w:val="a3"/>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专家、专业机构应当独立开展论证工作，客观、公正、科学地提出论证意见。提供书面论证意见的，应当署名、盖章。 </w:t>
      </w:r>
    </w:p>
    <w:p w:rsidR="009C1490" w:rsidRDefault="00BE2013">
      <w:pPr>
        <w:pStyle w:val="a3"/>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对能够形成多数意见的论证，应当明确论证结论并忠实记录少数人意见；对不能形成多数意见的，视为专家论证未通过。决策机关认为关乎重大公共利益确有必要的，可再一次举行专家论证会。</w:t>
      </w:r>
    </w:p>
    <w:p w:rsidR="006D6541" w:rsidRDefault="006D6541">
      <w:pPr>
        <w:pStyle w:val="a3"/>
        <w:jc w:val="center"/>
        <w:rPr>
          <w:rFonts w:ascii="黑体" w:eastAsia="黑体" w:hAnsi="黑体" w:cs="宋体"/>
          <w:sz w:val="32"/>
          <w:szCs w:val="32"/>
        </w:rPr>
      </w:pPr>
    </w:p>
    <w:p w:rsidR="009C1490" w:rsidRDefault="00BE2013">
      <w:pPr>
        <w:pStyle w:val="a3"/>
        <w:jc w:val="center"/>
        <w:rPr>
          <w:rFonts w:ascii="黑体" w:eastAsia="黑体" w:hAnsi="黑体" w:cs="宋体"/>
          <w:sz w:val="32"/>
          <w:szCs w:val="32"/>
        </w:rPr>
      </w:pPr>
      <w:r>
        <w:rPr>
          <w:rFonts w:ascii="黑体" w:eastAsia="黑体" w:hAnsi="黑体" w:cs="宋体" w:hint="eastAsia"/>
          <w:sz w:val="32"/>
          <w:szCs w:val="32"/>
        </w:rPr>
        <w:t>第五章 风险评估</w:t>
      </w:r>
    </w:p>
    <w:p w:rsidR="009C1490" w:rsidRDefault="009C1490">
      <w:pPr>
        <w:pStyle w:val="a3"/>
        <w:ind w:firstLineChars="200" w:firstLine="640"/>
        <w:rPr>
          <w:rFonts w:ascii="黑体" w:eastAsia="黑体" w:hAnsi="黑体" w:cs="宋体"/>
          <w:sz w:val="32"/>
          <w:szCs w:val="32"/>
        </w:rPr>
      </w:pPr>
    </w:p>
    <w:p w:rsidR="009C1490" w:rsidRDefault="00BE2013">
      <w:pPr>
        <w:pStyle w:val="a3"/>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第二十四条【风险评估事项】</w:t>
      </w:r>
      <w:r>
        <w:rPr>
          <w:rFonts w:ascii="仿宋_GB2312" w:eastAsia="仿宋_GB2312" w:hAnsi="仿宋_GB2312" w:cs="仿宋_GB2312" w:hint="eastAsia"/>
          <w:sz w:val="32"/>
          <w:szCs w:val="32"/>
        </w:rPr>
        <w:t>重大行政决策的实施可能对社会稳定、公共安全、生态环境、</w:t>
      </w:r>
      <w:r>
        <w:rPr>
          <w:rFonts w:ascii="仿宋_GB2312" w:eastAsia="仿宋_GB2312" w:hAnsi="仿宋_GB2312" w:cs="仿宋_GB2312" w:hint="eastAsia"/>
          <w:color w:val="000000" w:themeColor="text1"/>
          <w:sz w:val="32"/>
          <w:szCs w:val="32"/>
        </w:rPr>
        <w:t>财政金融</w:t>
      </w:r>
      <w:r>
        <w:rPr>
          <w:rFonts w:ascii="仿宋_GB2312" w:eastAsia="仿宋_GB2312" w:hAnsi="仿宋_GB2312" w:cs="仿宋_GB2312" w:hint="eastAsia"/>
          <w:sz w:val="32"/>
          <w:szCs w:val="32"/>
        </w:rPr>
        <w:t xml:space="preserve">等方面造成不利影响的，决策承办单位应当自行或者委托专业机构、社会组织等第三方进行风险评估。 </w:t>
      </w:r>
    </w:p>
    <w:p w:rsidR="009C1490" w:rsidRDefault="00BE2013">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按照有关规定已对有关风险进行评价、评估的，不作重</w:t>
      </w:r>
      <w:r>
        <w:rPr>
          <w:rFonts w:ascii="仿宋_GB2312" w:eastAsia="仿宋_GB2312" w:hAnsi="仿宋_GB2312" w:cs="仿宋_GB2312" w:hint="eastAsia"/>
          <w:sz w:val="32"/>
          <w:szCs w:val="32"/>
        </w:rPr>
        <w:lastRenderedPageBreak/>
        <w:t>复评估。</w:t>
      </w:r>
    </w:p>
    <w:p w:rsidR="009C1490" w:rsidRDefault="00BE2013" w:rsidP="00D731A0">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第二十五条【评估方式方法】 </w:t>
      </w:r>
      <w:r>
        <w:rPr>
          <w:rFonts w:ascii="仿宋_GB2312" w:eastAsia="仿宋_GB2312" w:hAnsi="宋体" w:cs="宋体"/>
          <w:sz w:val="32"/>
          <w:szCs w:val="32"/>
        </w:rPr>
        <w:t>决策承办单位</w:t>
      </w:r>
      <w:r>
        <w:rPr>
          <w:rFonts w:ascii="仿宋_GB2312" w:eastAsia="仿宋_GB2312" w:hAnsi="宋体" w:cs="宋体" w:hint="eastAsia"/>
          <w:sz w:val="32"/>
          <w:szCs w:val="32"/>
        </w:rPr>
        <w:t>进行风险评估，可以通过舆情跟踪、重点走访、会商分析、座谈咨询、问卷调查、数据分析等方式，全面查找风险源、风险点，运用定性分析与定量分析等方法，对决策条件的成熟程度、总体风险和风险可控性进行科学预测、综合</w:t>
      </w:r>
      <w:proofErr w:type="gramStart"/>
      <w:r>
        <w:rPr>
          <w:rFonts w:ascii="仿宋_GB2312" w:eastAsia="仿宋_GB2312" w:hAnsi="宋体" w:cs="宋体" w:hint="eastAsia"/>
          <w:sz w:val="32"/>
          <w:szCs w:val="32"/>
        </w:rPr>
        <w:t>研</w:t>
      </w:r>
      <w:proofErr w:type="gramEnd"/>
      <w:r>
        <w:rPr>
          <w:rFonts w:ascii="仿宋_GB2312" w:eastAsia="仿宋_GB2312" w:hAnsi="宋体" w:cs="宋体" w:hint="eastAsia"/>
          <w:sz w:val="32"/>
          <w:szCs w:val="32"/>
        </w:rPr>
        <w:t>判。</w:t>
      </w:r>
    </w:p>
    <w:p w:rsidR="009C1490" w:rsidRDefault="00BE2013">
      <w:pPr>
        <w:pStyle w:val="a3"/>
        <w:ind w:firstLineChars="200" w:firstLine="640"/>
        <w:rPr>
          <w:rFonts w:ascii="仿宋_GB2312" w:eastAsia="仿宋_GB2312" w:hAnsi="黑体" w:cs="宋体"/>
          <w:color w:val="000000" w:themeColor="text1"/>
          <w:sz w:val="32"/>
          <w:szCs w:val="32"/>
        </w:rPr>
      </w:pPr>
      <w:r>
        <w:rPr>
          <w:rFonts w:ascii="仿宋_GB2312" w:eastAsia="仿宋_GB2312" w:hAnsi="仿宋_GB2312" w:cs="仿宋_GB2312" w:hint="eastAsia"/>
          <w:color w:val="000000" w:themeColor="text1"/>
          <w:sz w:val="32"/>
          <w:szCs w:val="32"/>
        </w:rPr>
        <w:t>除依法需要保密的外，决策承办单位在形成风险评估报告前，应当征求公安、财政、生态环境、应急管理等部门的意见，</w:t>
      </w:r>
      <w:r>
        <w:rPr>
          <w:rFonts w:ascii="仿宋_GB2312" w:eastAsia="仿宋_GB2312" w:hAnsi="黑体" w:cs="宋体" w:hint="eastAsia"/>
          <w:color w:val="000000" w:themeColor="text1"/>
          <w:sz w:val="32"/>
          <w:szCs w:val="32"/>
        </w:rPr>
        <w:t>相关部门应当自收到征求意见函之日起7个工作日内回复书面意见。</w:t>
      </w:r>
    </w:p>
    <w:p w:rsidR="009C1490" w:rsidRDefault="00BE2013" w:rsidP="00D731A0">
      <w:pPr>
        <w:pStyle w:val="a3"/>
        <w:ind w:firstLineChars="200" w:firstLine="640"/>
        <w:rPr>
          <w:rFonts w:ascii="仿宋_GB2312" w:eastAsia="仿宋_GB2312" w:hAnsi="仿宋_GB2312" w:cs="仿宋_GB2312"/>
          <w:sz w:val="32"/>
          <w:szCs w:val="32"/>
        </w:rPr>
      </w:pPr>
      <w:r>
        <w:rPr>
          <w:rFonts w:ascii="黑体" w:eastAsia="黑体" w:hAnsi="黑体" w:cs="宋体" w:hint="eastAsia"/>
          <w:sz w:val="32"/>
          <w:szCs w:val="32"/>
        </w:rPr>
        <w:t>第二十六条【评估报告】</w:t>
      </w:r>
      <w:r>
        <w:rPr>
          <w:rFonts w:ascii="仿宋_GB2312" w:eastAsia="仿宋_GB2312" w:hAnsi="仿宋_GB2312" w:cs="仿宋_GB2312" w:hint="eastAsia"/>
          <w:sz w:val="32"/>
          <w:szCs w:val="32"/>
        </w:rPr>
        <w:t>决策承办单位进行风险评估，应当出具风险评估报告。</w:t>
      </w:r>
      <w:r w:rsidR="005608D7">
        <w:rPr>
          <w:rFonts w:ascii="仿宋_GB2312" w:eastAsia="仿宋_GB2312" w:hAnsi="仿宋_GB2312" w:cs="仿宋_GB2312" w:hint="eastAsia"/>
          <w:sz w:val="32"/>
          <w:szCs w:val="32"/>
        </w:rPr>
        <w:t>风险</w:t>
      </w:r>
      <w:r>
        <w:rPr>
          <w:rFonts w:ascii="仿宋_GB2312" w:eastAsia="仿宋_GB2312" w:hAnsi="仿宋_GB2312" w:cs="仿宋_GB2312" w:hint="eastAsia"/>
          <w:color w:val="000000" w:themeColor="text1"/>
          <w:sz w:val="32"/>
          <w:szCs w:val="32"/>
        </w:rPr>
        <w:t>评估报告由评估主体主要负责人签字后报送决策机关。</w:t>
      </w:r>
    </w:p>
    <w:p w:rsidR="009C1490" w:rsidRDefault="005608D7">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w:t>
      </w:r>
      <w:r w:rsidR="00BE2013">
        <w:rPr>
          <w:rFonts w:ascii="仿宋_GB2312" w:eastAsia="仿宋_GB2312" w:hAnsi="仿宋_GB2312" w:cs="仿宋_GB2312" w:hint="eastAsia"/>
          <w:sz w:val="32"/>
          <w:szCs w:val="32"/>
        </w:rPr>
        <w:t>评估报告应当包括以下内容：</w:t>
      </w:r>
    </w:p>
    <w:p w:rsidR="009C1490" w:rsidRDefault="00BE2013">
      <w:pPr>
        <w:pStyle w:val="a3"/>
        <w:numPr>
          <w:ilvl w:val="0"/>
          <w:numId w:val="2"/>
        </w:numPr>
        <w:rPr>
          <w:rFonts w:ascii="仿宋_GB2312" w:eastAsia="仿宋_GB2312" w:hAnsi="宋体" w:cs="宋体"/>
          <w:sz w:val="32"/>
          <w:szCs w:val="32"/>
        </w:rPr>
      </w:pPr>
      <w:r>
        <w:rPr>
          <w:rFonts w:ascii="仿宋_GB2312" w:eastAsia="仿宋_GB2312" w:hAnsi="宋体" w:cs="宋体" w:hint="eastAsia"/>
          <w:sz w:val="32"/>
          <w:szCs w:val="32"/>
        </w:rPr>
        <w:t>评估事项、评估过程、各方意见及其采纳情况；</w:t>
      </w:r>
    </w:p>
    <w:p w:rsidR="009C1490" w:rsidRDefault="00BE2013">
      <w:pPr>
        <w:pStyle w:val="a3"/>
        <w:numPr>
          <w:ilvl w:val="0"/>
          <w:numId w:val="2"/>
        </w:numPr>
        <w:rPr>
          <w:rFonts w:ascii="仿宋_GB2312" w:eastAsia="仿宋_GB2312" w:hAnsi="宋体" w:cs="宋体"/>
          <w:sz w:val="32"/>
          <w:szCs w:val="32"/>
        </w:rPr>
      </w:pPr>
      <w:r>
        <w:rPr>
          <w:rFonts w:ascii="仿宋_GB2312" w:eastAsia="仿宋_GB2312" w:hAnsi="宋体" w:cs="宋体" w:hint="eastAsia"/>
          <w:sz w:val="32"/>
          <w:szCs w:val="32"/>
        </w:rPr>
        <w:t>决策可能引发的风险、风险等级；</w:t>
      </w:r>
    </w:p>
    <w:p w:rsidR="009C1490" w:rsidRDefault="00BE2013">
      <w:pPr>
        <w:pStyle w:val="a3"/>
        <w:numPr>
          <w:ilvl w:val="0"/>
          <w:numId w:val="2"/>
        </w:numPr>
        <w:rPr>
          <w:rFonts w:ascii="仿宋_GB2312" w:eastAsia="仿宋_GB2312" w:hAnsi="宋体" w:cs="宋体"/>
          <w:sz w:val="32"/>
          <w:szCs w:val="32"/>
        </w:rPr>
      </w:pPr>
      <w:r>
        <w:rPr>
          <w:rFonts w:ascii="仿宋_GB2312" w:eastAsia="仿宋_GB2312" w:hAnsi="宋体" w:cs="宋体" w:hint="eastAsia"/>
          <w:sz w:val="32"/>
          <w:szCs w:val="32"/>
        </w:rPr>
        <w:t>评估结</w:t>
      </w:r>
      <w:r>
        <w:rPr>
          <w:rFonts w:ascii="仿宋_GB2312" w:eastAsia="仿宋_GB2312" w:hAnsi="黑体" w:cs="宋体" w:hint="eastAsia"/>
          <w:sz w:val="32"/>
          <w:szCs w:val="32"/>
        </w:rPr>
        <w:t>果</w:t>
      </w:r>
      <w:r>
        <w:rPr>
          <w:rFonts w:ascii="仿宋_GB2312" w:eastAsia="仿宋_GB2312" w:hAnsi="宋体" w:cs="宋体" w:hint="eastAsia"/>
          <w:sz w:val="32"/>
          <w:szCs w:val="32"/>
        </w:rPr>
        <w:t>；</w:t>
      </w:r>
    </w:p>
    <w:p w:rsidR="009C1490" w:rsidRDefault="00BE2013">
      <w:pPr>
        <w:pStyle w:val="a3"/>
        <w:numPr>
          <w:ilvl w:val="0"/>
          <w:numId w:val="2"/>
        </w:numPr>
        <w:rPr>
          <w:rFonts w:ascii="仿宋_GB2312" w:eastAsia="仿宋_GB2312" w:hAnsi="宋体" w:cs="宋体"/>
          <w:sz w:val="32"/>
          <w:szCs w:val="32"/>
        </w:rPr>
      </w:pPr>
      <w:r>
        <w:rPr>
          <w:rFonts w:ascii="仿宋_GB2312" w:eastAsia="仿宋_GB2312" w:hAnsi="宋体" w:cs="宋体" w:hint="eastAsia"/>
          <w:sz w:val="32"/>
          <w:szCs w:val="32"/>
        </w:rPr>
        <w:t>对策建议、风险防范和化解措施；</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（五）其他应当载明的内容。</w:t>
      </w:r>
    </w:p>
    <w:p w:rsidR="009C1490" w:rsidRDefault="00BE2013">
      <w:pPr>
        <w:widowControl/>
        <w:spacing w:line="432" w:lineRule="auto"/>
        <w:ind w:firstLineChars="200" w:firstLine="640"/>
        <w:rPr>
          <w:rFonts w:ascii="仿宋_GB2312" w:eastAsia="仿宋_GB2312" w:hAnsi="黑体" w:cs="宋体"/>
          <w:sz w:val="32"/>
          <w:szCs w:val="32"/>
        </w:rPr>
      </w:pPr>
      <w:r>
        <w:rPr>
          <w:rFonts w:ascii="黑体" w:eastAsia="黑体" w:hAnsi="黑体" w:cs="宋体" w:hint="eastAsia"/>
          <w:sz w:val="32"/>
          <w:szCs w:val="32"/>
        </w:rPr>
        <w:t>第二十七条【评估结果的应用】</w:t>
      </w:r>
      <w:r>
        <w:rPr>
          <w:rFonts w:ascii="仿宋_GB2312" w:eastAsia="仿宋_GB2312" w:hAnsi="宋体" w:cs="宋体" w:hint="eastAsia"/>
          <w:sz w:val="32"/>
          <w:szCs w:val="32"/>
        </w:rPr>
        <w:t>风险评估结果应当作为重大行政决策的重要依据。</w:t>
      </w:r>
      <w:r>
        <w:rPr>
          <w:rFonts w:ascii="仿宋_GB2312" w:eastAsia="仿宋_GB2312" w:hAnsi="黑体" w:cs="宋体" w:hint="eastAsia"/>
          <w:sz w:val="32"/>
          <w:szCs w:val="32"/>
        </w:rPr>
        <w:t>决策机关根据风险评估结果确定的风险等级，按照以下原则</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决策：</w:t>
      </w:r>
    </w:p>
    <w:p w:rsidR="009C1490" w:rsidRDefault="00BE2013">
      <w:pPr>
        <w:widowControl/>
        <w:spacing w:line="432" w:lineRule="auto"/>
        <w:ind w:firstLineChars="200" w:firstLine="640"/>
        <w:rPr>
          <w:rFonts w:ascii="仿宋_GB2312" w:eastAsia="仿宋_GB2312" w:hAnsi="黑体" w:cs="宋体"/>
          <w:sz w:val="32"/>
          <w:szCs w:val="32"/>
        </w:rPr>
      </w:pPr>
      <w:r>
        <w:rPr>
          <w:rFonts w:ascii="仿宋_GB2312" w:eastAsia="仿宋_GB2312" w:hAnsi="黑体" w:cs="宋体" w:hint="eastAsia"/>
          <w:sz w:val="32"/>
          <w:szCs w:val="32"/>
        </w:rPr>
        <w:lastRenderedPageBreak/>
        <w:t>（一）对于高风险的，</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不实施决策，或者调整决策方案、确保风险可控后再行决策；</w:t>
      </w:r>
    </w:p>
    <w:p w:rsidR="009C1490" w:rsidRDefault="00BE2013">
      <w:pPr>
        <w:widowControl/>
        <w:spacing w:line="432" w:lineRule="auto"/>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（二）对于中风险的，采取有效的防范化解风险措施、确保风险可控后，再</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实施的决策；</w:t>
      </w:r>
    </w:p>
    <w:p w:rsidR="009C1490" w:rsidRDefault="00BE2013">
      <w:pPr>
        <w:widowControl/>
        <w:spacing w:line="432" w:lineRule="auto"/>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（三）对于低风险且风险可控的，</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实施的决策。</w:t>
      </w:r>
    </w:p>
    <w:p w:rsidR="009C1490" w:rsidRDefault="00BE2013">
      <w:pPr>
        <w:pStyle w:val="a3"/>
        <w:ind w:firstLineChars="200" w:firstLine="640"/>
        <w:jc w:val="left"/>
        <w:rPr>
          <w:rFonts w:ascii="仿宋_GB2312" w:eastAsia="仿宋_GB2312" w:hAnsi="黑体" w:cs="宋体"/>
          <w:sz w:val="32"/>
          <w:szCs w:val="32"/>
        </w:rPr>
      </w:pPr>
      <w:r>
        <w:rPr>
          <w:rFonts w:ascii="黑体" w:eastAsia="黑体" w:hAnsi="黑体" w:cs="宋体" w:hint="eastAsia"/>
          <w:sz w:val="32"/>
          <w:szCs w:val="32"/>
        </w:rPr>
        <w:t>第二十八条【完善决策草案】</w:t>
      </w:r>
      <w:r>
        <w:rPr>
          <w:rFonts w:ascii="仿宋_GB2312" w:eastAsia="仿宋_GB2312" w:hAnsi="黑体" w:cs="宋体" w:hint="eastAsia"/>
          <w:sz w:val="32"/>
          <w:szCs w:val="32"/>
        </w:rPr>
        <w:t>决策承办单位应当对政府有关部门和其他相关单位的意见以及公众参与、专家论证、风险评估等程序收集的意见进行全面梳理、综合研究，充分采纳合理意见，完善决策草案。</w:t>
      </w:r>
    </w:p>
    <w:p w:rsidR="009C1490" w:rsidRDefault="00BE2013">
      <w:pPr>
        <w:pStyle w:val="a3"/>
        <w:ind w:firstLineChars="200" w:firstLine="640"/>
        <w:jc w:val="left"/>
        <w:rPr>
          <w:rFonts w:ascii="Times New Roman" w:hAnsi="Times New Roman" w:cs="Times New Roman"/>
          <w:kern w:val="0"/>
        </w:rPr>
      </w:pPr>
      <w:r>
        <w:rPr>
          <w:rFonts w:ascii="仿宋_GB2312" w:eastAsia="仿宋_GB2312" w:hAnsi="黑体" w:cs="宋体" w:hint="eastAsia"/>
          <w:sz w:val="32"/>
          <w:szCs w:val="32"/>
        </w:rPr>
        <w:t>决策草案</w:t>
      </w:r>
      <w:proofErr w:type="gramStart"/>
      <w:r>
        <w:rPr>
          <w:rFonts w:ascii="仿宋_GB2312" w:eastAsia="仿宋_GB2312" w:hAnsi="黑体" w:cs="宋体" w:hint="eastAsia"/>
          <w:sz w:val="32"/>
          <w:szCs w:val="32"/>
        </w:rPr>
        <w:t>经决策</w:t>
      </w:r>
      <w:proofErr w:type="gramEnd"/>
      <w:r>
        <w:rPr>
          <w:rFonts w:ascii="仿宋_GB2312" w:eastAsia="仿宋_GB2312" w:hAnsi="黑体" w:cs="宋体" w:hint="eastAsia"/>
          <w:sz w:val="32"/>
          <w:szCs w:val="32"/>
        </w:rPr>
        <w:t>承办单位负责合法性审查的机构进行合法</w:t>
      </w:r>
      <w:r>
        <w:rPr>
          <w:rFonts w:ascii="仿宋_GB2312" w:eastAsia="仿宋_GB2312" w:hAnsi="黑体" w:cs="宋体" w:hint="eastAsia"/>
          <w:color w:val="000000" w:themeColor="text1"/>
          <w:sz w:val="32"/>
          <w:szCs w:val="32"/>
        </w:rPr>
        <w:t>性审查后，报</w:t>
      </w:r>
      <w:r>
        <w:rPr>
          <w:rFonts w:ascii="仿宋_GB2312" w:eastAsia="仿宋_GB2312" w:hAnsi="黑体" w:cs="宋体" w:hint="eastAsia"/>
          <w:sz w:val="32"/>
          <w:szCs w:val="32"/>
        </w:rPr>
        <w:t>请决策承办单位负责人集体讨论通过。</w:t>
      </w:r>
      <w:r>
        <w:rPr>
          <w:rFonts w:ascii="Times New Roman" w:hAnsi="Times New Roman" w:cs="Times New Roman" w:hint="eastAsia"/>
          <w:kern w:val="0"/>
        </w:rPr>
        <w:t xml:space="preserve"> </w:t>
      </w:r>
    </w:p>
    <w:p w:rsidR="009C1490" w:rsidRDefault="009C1490">
      <w:pPr>
        <w:pStyle w:val="a3"/>
        <w:jc w:val="center"/>
        <w:rPr>
          <w:rFonts w:ascii="黑体" w:eastAsia="黑体" w:hAnsi="黑体" w:cs="宋体"/>
          <w:sz w:val="32"/>
          <w:szCs w:val="32"/>
        </w:rPr>
      </w:pPr>
    </w:p>
    <w:p w:rsidR="009C1490" w:rsidRDefault="00BE2013">
      <w:pPr>
        <w:pStyle w:val="a3"/>
        <w:jc w:val="center"/>
        <w:rPr>
          <w:rFonts w:ascii="黑体" w:eastAsia="黑体" w:hAnsi="黑体" w:cs="宋体"/>
          <w:sz w:val="32"/>
          <w:szCs w:val="32"/>
        </w:rPr>
      </w:pPr>
      <w:r>
        <w:rPr>
          <w:rFonts w:ascii="黑体" w:eastAsia="黑体" w:hAnsi="黑体" w:cs="宋体" w:hint="eastAsia"/>
          <w:sz w:val="32"/>
          <w:szCs w:val="32"/>
        </w:rPr>
        <w:t>第六章 合法性审查</w:t>
      </w:r>
    </w:p>
    <w:p w:rsidR="009C1490" w:rsidRDefault="009C1490">
      <w:pPr>
        <w:pStyle w:val="a3"/>
        <w:jc w:val="center"/>
        <w:rPr>
          <w:rFonts w:ascii="黑体" w:eastAsia="黑体" w:hAnsi="黑体" w:cs="宋体"/>
          <w:sz w:val="32"/>
          <w:szCs w:val="32"/>
        </w:rPr>
      </w:pP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第二十九条【审查要求】 </w:t>
      </w:r>
      <w:r>
        <w:rPr>
          <w:rFonts w:ascii="仿宋_GB2312" w:eastAsia="仿宋_GB2312" w:hAnsi="宋体" w:cs="宋体"/>
          <w:sz w:val="32"/>
          <w:szCs w:val="32"/>
        </w:rPr>
        <w:t>决策草案提交决策机关讨论前，</w:t>
      </w:r>
      <w:r>
        <w:rPr>
          <w:rFonts w:ascii="仿宋_GB2312" w:eastAsia="仿宋_GB2312" w:hAnsi="宋体" w:cs="宋体" w:hint="eastAsia"/>
          <w:sz w:val="32"/>
          <w:szCs w:val="32"/>
        </w:rPr>
        <w:t>应当由同级司法行政</w:t>
      </w:r>
      <w:r>
        <w:rPr>
          <w:rFonts w:ascii="仿宋_GB2312" w:eastAsia="仿宋_GB2312" w:hAnsi="宋体" w:cs="宋体"/>
          <w:sz w:val="32"/>
          <w:szCs w:val="32"/>
        </w:rPr>
        <w:t>部门</w:t>
      </w:r>
      <w:r>
        <w:rPr>
          <w:rFonts w:ascii="仿宋_GB2312" w:eastAsia="仿宋_GB2312" w:hAnsi="宋体" w:cs="宋体" w:hint="eastAsia"/>
          <w:sz w:val="32"/>
          <w:szCs w:val="32"/>
        </w:rPr>
        <w:t>进行合法性审查。</w:t>
      </w:r>
      <w:r>
        <w:rPr>
          <w:rFonts w:ascii="仿宋_GB2312" w:eastAsia="仿宋_GB2312" w:hAnsi="宋体" w:cs="宋体"/>
          <w:sz w:val="32"/>
          <w:szCs w:val="32"/>
        </w:rPr>
        <w:t>不得以征求意见等方式代替合法性审查。</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sz w:val="32"/>
          <w:szCs w:val="32"/>
        </w:rPr>
        <w:t>决策草案未经合法性审查或者经审查不合法的，不得提交决策机关讨论。对国家尚无明确规定的探索性改革决策事项，可以明示法律风险，提交决策机关讨论。</w:t>
      </w:r>
    </w:p>
    <w:p w:rsidR="009C1490" w:rsidRDefault="00BE2013">
      <w:pPr>
        <w:pStyle w:val="a3"/>
        <w:ind w:firstLine="645"/>
        <w:rPr>
          <w:rFonts w:ascii="仿宋_GB2312" w:eastAsia="仿宋_GB2312" w:hAnsi="宋体" w:cs="宋体"/>
          <w:sz w:val="32"/>
          <w:szCs w:val="32"/>
        </w:rPr>
      </w:pPr>
      <w:r>
        <w:rPr>
          <w:rFonts w:ascii="黑体" w:eastAsia="黑体" w:hAnsi="黑体" w:cs="宋体" w:hint="eastAsia"/>
          <w:sz w:val="32"/>
          <w:szCs w:val="32"/>
        </w:rPr>
        <w:t>第三十条【审查材料】</w:t>
      </w:r>
      <w:r>
        <w:rPr>
          <w:rFonts w:ascii="仿宋_GB2312" w:eastAsia="仿宋_GB2312" w:hAnsi="宋体" w:cs="宋体" w:hint="eastAsia"/>
          <w:sz w:val="32"/>
          <w:szCs w:val="32"/>
        </w:rPr>
        <w:t>决策承办单位向同级司法行政部门送请合法性审查，应当提交以下材料：</w:t>
      </w:r>
      <w:r>
        <w:rPr>
          <w:rFonts w:ascii="仿宋_GB2312" w:eastAsia="仿宋_GB2312" w:hAnsi="宋体" w:cs="宋体"/>
          <w:sz w:val="32"/>
          <w:szCs w:val="32"/>
        </w:rPr>
        <w:t xml:space="preserve"> </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sz w:val="32"/>
          <w:szCs w:val="32"/>
        </w:rPr>
        <w:lastRenderedPageBreak/>
        <w:t>（一）决策草案及起草</w:t>
      </w:r>
      <w:r>
        <w:rPr>
          <w:rFonts w:ascii="仿宋_GB2312" w:eastAsia="仿宋_GB2312" w:hAnsi="宋体" w:cs="宋体" w:hint="eastAsia"/>
          <w:color w:val="000000" w:themeColor="text1"/>
          <w:sz w:val="32"/>
          <w:szCs w:val="32"/>
        </w:rPr>
        <w:t>说明；</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（二）决策承办单位</w:t>
      </w:r>
      <w:r>
        <w:rPr>
          <w:rFonts w:ascii="仿宋_GB2312" w:eastAsia="仿宋_GB2312" w:hAnsi="黑体" w:cs="宋体" w:hint="eastAsia"/>
          <w:color w:val="000000" w:themeColor="text1"/>
          <w:sz w:val="32"/>
          <w:szCs w:val="32"/>
        </w:rPr>
        <w:t>的</w:t>
      </w:r>
      <w:r>
        <w:rPr>
          <w:rFonts w:ascii="仿宋_GB2312" w:eastAsia="仿宋_GB2312" w:hAnsi="宋体" w:cs="宋体" w:hint="eastAsia"/>
          <w:color w:val="000000" w:themeColor="text1"/>
          <w:sz w:val="32"/>
          <w:szCs w:val="32"/>
        </w:rPr>
        <w:t>合法性审查意见；</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（三）决策事项所依据的法律、法规、规章和政策规定；</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（四）政府有关部门和其他相关单位意见及其采纳情况；</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（五）决策草案经过公众参与、专家论证、风险评估的，同时提交社会公众意见和专家论证意见采纳情况、风险评估报告等相关材料；</w:t>
      </w:r>
    </w:p>
    <w:p w:rsidR="009C1490" w:rsidRDefault="00BE2013">
      <w:pPr>
        <w:pStyle w:val="a3"/>
        <w:ind w:firstLine="645"/>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（六）市和区司法行政部门</w:t>
      </w:r>
      <w:r>
        <w:rPr>
          <w:rFonts w:ascii="仿宋_GB2312" w:eastAsia="仿宋_GB2312" w:hAnsi="黑体" w:cs="宋体" w:hint="eastAsia"/>
          <w:color w:val="000000" w:themeColor="text1"/>
          <w:sz w:val="32"/>
          <w:szCs w:val="32"/>
        </w:rPr>
        <w:t>根据</w:t>
      </w:r>
      <w:r>
        <w:rPr>
          <w:rFonts w:ascii="仿宋_GB2312" w:eastAsia="仿宋_GB2312" w:hAnsi="宋体" w:cs="宋体" w:hint="eastAsia"/>
          <w:color w:val="000000" w:themeColor="text1"/>
          <w:sz w:val="32"/>
          <w:szCs w:val="32"/>
        </w:rPr>
        <w:t>审</w:t>
      </w:r>
      <w:r>
        <w:rPr>
          <w:rFonts w:ascii="仿宋_GB2312" w:eastAsia="仿宋_GB2312" w:hAnsi="黑体" w:cs="宋体" w:hint="eastAsia"/>
          <w:color w:val="000000" w:themeColor="text1"/>
          <w:sz w:val="32"/>
          <w:szCs w:val="32"/>
        </w:rPr>
        <w:t>查</w:t>
      </w:r>
      <w:r>
        <w:rPr>
          <w:rFonts w:ascii="仿宋_GB2312" w:eastAsia="仿宋_GB2312" w:hAnsi="宋体" w:cs="宋体" w:hint="eastAsia"/>
          <w:color w:val="000000" w:themeColor="text1"/>
          <w:sz w:val="32"/>
          <w:szCs w:val="32"/>
        </w:rPr>
        <w:t>需要，要求</w:t>
      </w:r>
      <w:r>
        <w:rPr>
          <w:rFonts w:ascii="仿宋_GB2312" w:eastAsia="仿宋_GB2312" w:hAnsi="黑体" w:cs="宋体" w:hint="eastAsia"/>
          <w:color w:val="000000" w:themeColor="text1"/>
          <w:sz w:val="32"/>
          <w:szCs w:val="32"/>
        </w:rPr>
        <w:t>决策承办</w:t>
      </w:r>
      <w:r>
        <w:rPr>
          <w:rFonts w:ascii="仿宋_GB2312" w:eastAsia="仿宋_GB2312" w:hAnsi="宋体" w:cs="宋体" w:hint="eastAsia"/>
          <w:color w:val="000000" w:themeColor="text1"/>
          <w:sz w:val="32"/>
          <w:szCs w:val="32"/>
        </w:rPr>
        <w:t>单位提供的其他相关材料。</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决策承办单位应当对上述材料的真实性负责。</w:t>
      </w:r>
      <w:r>
        <w:rPr>
          <w:rFonts w:ascii="仿宋_GB2312" w:eastAsia="仿宋_GB2312" w:hAnsi="宋体" w:cs="宋体"/>
          <w:sz w:val="32"/>
          <w:szCs w:val="32"/>
        </w:rPr>
        <w:t>提供的材料不符合要求的，</w:t>
      </w:r>
      <w:r>
        <w:rPr>
          <w:rFonts w:ascii="仿宋_GB2312" w:eastAsia="仿宋_GB2312" w:hAnsi="宋体" w:cs="宋体" w:hint="eastAsia"/>
          <w:sz w:val="32"/>
          <w:szCs w:val="32"/>
        </w:rPr>
        <w:t>市和区司法行政部门</w:t>
      </w:r>
      <w:r>
        <w:rPr>
          <w:rFonts w:ascii="仿宋_GB2312" w:eastAsia="仿宋_GB2312" w:hAnsi="宋体" w:cs="宋体"/>
          <w:sz w:val="32"/>
          <w:szCs w:val="32"/>
        </w:rPr>
        <w:t>可以退回，或者要求补充。</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送请合法性审查，应当保证必要的审查时间，一般不少于7个工作日。</w:t>
      </w:r>
    </w:p>
    <w:p w:rsidR="009C1490" w:rsidRDefault="00BE2013" w:rsidP="00D731A0">
      <w:pPr>
        <w:pStyle w:val="a3"/>
        <w:ind w:firstLineChars="200" w:firstLine="640"/>
        <w:rPr>
          <w:rFonts w:ascii="仿宋_GB2312" w:eastAsia="仿宋_GB2312" w:hAnsi="宋体" w:cs="宋体"/>
          <w:color w:val="FF0000"/>
          <w:sz w:val="32"/>
          <w:szCs w:val="32"/>
        </w:rPr>
      </w:pPr>
      <w:r>
        <w:rPr>
          <w:rFonts w:ascii="黑体" w:eastAsia="黑体" w:hAnsi="黑体" w:cs="宋体" w:hint="eastAsia"/>
          <w:sz w:val="32"/>
          <w:szCs w:val="32"/>
        </w:rPr>
        <w:t>第三十一条【审查内容】</w:t>
      </w:r>
      <w:r>
        <w:rPr>
          <w:rFonts w:ascii="仿宋_GB2312" w:eastAsia="仿宋_GB2312" w:hAnsi="宋体" w:cs="宋体" w:hint="eastAsia"/>
          <w:sz w:val="32"/>
          <w:szCs w:val="32"/>
        </w:rPr>
        <w:t>市和区司法行政</w:t>
      </w:r>
      <w:r>
        <w:rPr>
          <w:rFonts w:ascii="仿宋_GB2312" w:eastAsia="仿宋_GB2312" w:hAnsi="宋体" w:cs="宋体"/>
          <w:sz w:val="32"/>
          <w:szCs w:val="32"/>
        </w:rPr>
        <w:t>部门</w:t>
      </w:r>
      <w:r>
        <w:rPr>
          <w:rFonts w:ascii="仿宋_GB2312" w:eastAsia="仿宋_GB2312" w:hAnsi="宋体" w:cs="宋体" w:hint="eastAsia"/>
          <w:sz w:val="32"/>
          <w:szCs w:val="32"/>
        </w:rPr>
        <w:t>应当对下列内容进行合法性审查：</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（一）决策事项是否符合决策机关的法定权限；</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（二）决策草案的</w:t>
      </w:r>
      <w:r>
        <w:rPr>
          <w:rFonts w:ascii="仿宋_GB2312" w:eastAsia="仿宋_GB2312" w:hAnsi="黑体" w:cs="宋体" w:hint="eastAsia"/>
          <w:sz w:val="32"/>
          <w:szCs w:val="32"/>
        </w:rPr>
        <w:t>形成</w:t>
      </w:r>
      <w:r>
        <w:rPr>
          <w:rFonts w:ascii="仿宋_GB2312" w:eastAsia="仿宋_GB2312" w:hAnsi="宋体" w:cs="宋体" w:hint="eastAsia"/>
          <w:sz w:val="32"/>
          <w:szCs w:val="32"/>
        </w:rPr>
        <w:t>是否履行相关法定程序；</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（三）决策草案内容是否符合有关法律、法规、规章和政策的规定。</w:t>
      </w:r>
    </w:p>
    <w:p w:rsidR="009C1490" w:rsidRDefault="00BE2013">
      <w:pPr>
        <w:pStyle w:val="a3"/>
        <w:ind w:firstLineChars="200" w:firstLine="640"/>
        <w:rPr>
          <w:rFonts w:ascii="仿宋_GB2312" w:eastAsia="仿宋_GB2312" w:hAnsi="黑体" w:cs="宋体"/>
          <w:color w:val="000000" w:themeColor="text1"/>
          <w:sz w:val="32"/>
          <w:szCs w:val="32"/>
        </w:rPr>
      </w:pPr>
      <w:r>
        <w:rPr>
          <w:rFonts w:ascii="黑体" w:eastAsia="黑体" w:hAnsi="黑体" w:cs="宋体" w:hint="eastAsia"/>
          <w:sz w:val="32"/>
          <w:szCs w:val="32"/>
        </w:rPr>
        <w:t>第三十二条</w:t>
      </w:r>
      <w:r>
        <w:rPr>
          <w:rFonts w:ascii="黑体" w:eastAsia="黑体" w:hAnsi="黑体" w:cs="宋体" w:hint="eastAsia"/>
          <w:color w:val="000000" w:themeColor="text1"/>
          <w:sz w:val="32"/>
          <w:szCs w:val="32"/>
        </w:rPr>
        <w:t>【审查意见】</w:t>
      </w:r>
      <w:r>
        <w:rPr>
          <w:rFonts w:ascii="仿宋_GB2312" w:eastAsia="仿宋_GB2312" w:hAnsi="黑体" w:cs="宋体" w:hint="eastAsia"/>
          <w:color w:val="000000" w:themeColor="text1"/>
          <w:sz w:val="32"/>
          <w:szCs w:val="32"/>
        </w:rPr>
        <w:t>市和区司法行政部门应当</w:t>
      </w:r>
      <w:r>
        <w:rPr>
          <w:rFonts w:ascii="仿宋_GB2312" w:eastAsia="仿宋_GB2312" w:hAnsi="黑体" w:cs="宋体" w:hint="eastAsia"/>
          <w:sz w:val="32"/>
          <w:szCs w:val="32"/>
        </w:rPr>
        <w:t>按照下列规定</w:t>
      </w:r>
      <w:r>
        <w:rPr>
          <w:rFonts w:ascii="仿宋_GB2312" w:eastAsia="仿宋_GB2312" w:hAnsi="黑体" w:cs="宋体" w:hint="eastAsia"/>
          <w:color w:val="000000" w:themeColor="text1"/>
          <w:sz w:val="32"/>
          <w:szCs w:val="32"/>
        </w:rPr>
        <w:t>提出合法性审查意见：</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lastRenderedPageBreak/>
        <w:t>（一）符合法定权限、程序合法、内容合法的，同意提交决策机关讨论；</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（二）部分内容与法律、法规、规章和政策不一致的，建议决策承办单位依法</w:t>
      </w:r>
      <w:proofErr w:type="gramStart"/>
      <w:r>
        <w:rPr>
          <w:rFonts w:ascii="仿宋_GB2312" w:eastAsia="仿宋_GB2312" w:hAnsi="黑体" w:cs="宋体" w:hint="eastAsia"/>
          <w:sz w:val="32"/>
          <w:szCs w:val="32"/>
        </w:rPr>
        <w:t>作出</w:t>
      </w:r>
      <w:proofErr w:type="gramEnd"/>
      <w:r>
        <w:rPr>
          <w:rFonts w:ascii="仿宋_GB2312" w:eastAsia="仿宋_GB2312" w:hAnsi="黑体" w:cs="宋体" w:hint="eastAsia"/>
          <w:sz w:val="32"/>
          <w:szCs w:val="32"/>
        </w:rPr>
        <w:t>调整后提交决策机关讨论；</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（三）应当履行而未履行公众参与、专家论证、风险评估等程序的，退回决策承办单位，建议补充履行相关程序后再送请合法性审查；</w:t>
      </w:r>
    </w:p>
    <w:p w:rsidR="009C1490" w:rsidRDefault="00BE2013">
      <w:pPr>
        <w:pStyle w:val="a3"/>
        <w:ind w:firstLineChars="200" w:firstLine="640"/>
        <w:rPr>
          <w:rFonts w:ascii="仿宋_GB2312" w:eastAsia="仿宋_GB2312" w:hAnsi="黑体" w:cs="宋体"/>
          <w:color w:val="000000" w:themeColor="text1"/>
          <w:sz w:val="32"/>
          <w:szCs w:val="32"/>
        </w:rPr>
      </w:pPr>
      <w:r>
        <w:rPr>
          <w:rFonts w:ascii="仿宋_GB2312" w:eastAsia="仿宋_GB2312" w:hAnsi="黑体" w:cs="宋体" w:hint="eastAsia"/>
          <w:sz w:val="32"/>
          <w:szCs w:val="32"/>
        </w:rPr>
        <w:t>（四）超越法定权限或者违反法律、法规、规章和国家政策的，建议不提交决策机关讨论。</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color w:val="000000" w:themeColor="text1"/>
          <w:sz w:val="32"/>
          <w:szCs w:val="32"/>
        </w:rPr>
        <w:t>市和区司法行政部门对合法性审查意见负责。在合法性审查过程中，应当组织法律顾问、公职律师及相关领域的专家提出法律意见。</w:t>
      </w:r>
      <w:r>
        <w:rPr>
          <w:rFonts w:ascii="仿宋_GB2312" w:eastAsia="仿宋_GB2312" w:hAnsi="黑体" w:cs="宋体" w:hint="eastAsia"/>
          <w:sz w:val="32"/>
          <w:szCs w:val="32"/>
        </w:rPr>
        <w:t xml:space="preserve"> </w:t>
      </w:r>
    </w:p>
    <w:p w:rsidR="009C1490" w:rsidRDefault="009C1490">
      <w:pPr>
        <w:pStyle w:val="a3"/>
        <w:ind w:firstLineChars="200" w:firstLine="640"/>
        <w:rPr>
          <w:rFonts w:ascii="黑体" w:eastAsia="黑体" w:hAnsi="黑体" w:cs="宋体"/>
          <w:sz w:val="32"/>
          <w:szCs w:val="32"/>
        </w:rPr>
      </w:pPr>
    </w:p>
    <w:p w:rsidR="009C1490" w:rsidRDefault="00BE2013">
      <w:pPr>
        <w:pStyle w:val="a3"/>
        <w:jc w:val="center"/>
        <w:rPr>
          <w:rFonts w:ascii="黑体" w:eastAsia="黑体" w:hAnsi="黑体" w:cs="宋体"/>
          <w:sz w:val="32"/>
          <w:szCs w:val="32"/>
        </w:rPr>
      </w:pPr>
      <w:r>
        <w:rPr>
          <w:rFonts w:ascii="黑体" w:eastAsia="黑体" w:hAnsi="黑体" w:cs="宋体" w:hint="eastAsia"/>
          <w:sz w:val="32"/>
          <w:szCs w:val="32"/>
        </w:rPr>
        <w:t>第七章　决策审议和公布</w:t>
      </w:r>
    </w:p>
    <w:p w:rsidR="009C1490" w:rsidRDefault="009C1490">
      <w:pPr>
        <w:pStyle w:val="a3"/>
        <w:ind w:firstLineChars="200" w:firstLine="640"/>
        <w:rPr>
          <w:rFonts w:ascii="黑体" w:eastAsia="黑体" w:hAnsi="黑体" w:cs="宋体"/>
          <w:sz w:val="32"/>
          <w:szCs w:val="32"/>
        </w:rPr>
      </w:pPr>
    </w:p>
    <w:p w:rsidR="009C1490" w:rsidRDefault="00BE2013">
      <w:pPr>
        <w:pStyle w:val="a3"/>
        <w:ind w:firstLineChars="200" w:firstLine="640"/>
        <w:rPr>
          <w:rFonts w:ascii="仿宋_GB2312" w:eastAsia="仿宋_GB2312" w:hAnsi="黑体" w:cs="宋体"/>
          <w:sz w:val="32"/>
          <w:szCs w:val="32"/>
        </w:rPr>
      </w:pPr>
      <w:r>
        <w:rPr>
          <w:rFonts w:ascii="黑体" w:eastAsia="黑体" w:hAnsi="黑体" w:cs="宋体" w:hint="eastAsia"/>
          <w:sz w:val="32"/>
          <w:szCs w:val="32"/>
        </w:rPr>
        <w:t>第三十三条</w:t>
      </w:r>
      <w:r>
        <w:rPr>
          <w:rFonts w:ascii="黑体" w:eastAsia="黑体" w:hAnsi="黑体" w:cs="Times New Roman" w:hint="eastAsia"/>
          <w:kern w:val="0"/>
          <w:sz w:val="32"/>
          <w:szCs w:val="32"/>
        </w:rPr>
        <w:t>【决策草案报送】</w:t>
      </w:r>
      <w:r>
        <w:rPr>
          <w:rFonts w:ascii="仿宋_GB2312" w:eastAsia="仿宋_GB2312" w:hAnsi="Times New Roman" w:cs="Times New Roman" w:hint="eastAsia"/>
          <w:kern w:val="0"/>
          <w:sz w:val="32"/>
          <w:szCs w:val="32"/>
        </w:rPr>
        <w:t>决策承办单位根据合法性审查意见对决策草案进行修改完善</w:t>
      </w:r>
      <w:r>
        <w:rPr>
          <w:rFonts w:ascii="仿宋_GB2312" w:eastAsia="仿宋_GB2312" w:hAnsi="宋体" w:cs="宋体" w:hint="eastAsia"/>
          <w:sz w:val="32"/>
          <w:szCs w:val="32"/>
        </w:rPr>
        <w:t>后，提交决策机关讨论，提交材料除本</w:t>
      </w:r>
      <w:r>
        <w:rPr>
          <w:rFonts w:ascii="仿宋_GB2312" w:eastAsia="仿宋_GB2312" w:hAnsi="宋体" w:cs="宋体" w:hint="eastAsia"/>
          <w:color w:val="000000" w:themeColor="text1"/>
          <w:sz w:val="32"/>
          <w:szCs w:val="32"/>
        </w:rPr>
        <w:t>规定</w:t>
      </w:r>
      <w:r w:rsidR="002451BF" w:rsidRPr="00B425F2">
        <w:rPr>
          <w:rFonts w:ascii="仿宋_GB2312" w:eastAsia="仿宋_GB2312" w:hAnsi="Times New Roman" w:cs="Times New Roman" w:hint="eastAsia"/>
          <w:color w:val="000000" w:themeColor="text1"/>
          <w:kern w:val="0"/>
          <w:sz w:val="32"/>
          <w:szCs w:val="32"/>
        </w:rPr>
        <w:t>第三十</w:t>
      </w:r>
      <w:r w:rsidRPr="00B425F2">
        <w:rPr>
          <w:rFonts w:ascii="仿宋_GB2312" w:eastAsia="仿宋_GB2312" w:hAnsi="Times New Roman" w:cs="Times New Roman" w:hint="eastAsia"/>
          <w:color w:val="000000" w:themeColor="text1"/>
          <w:kern w:val="0"/>
          <w:sz w:val="32"/>
          <w:szCs w:val="32"/>
        </w:rPr>
        <w:t>条</w:t>
      </w:r>
      <w:r>
        <w:rPr>
          <w:rFonts w:ascii="仿宋_GB2312" w:eastAsia="仿宋_GB2312" w:hAnsi="Times New Roman" w:cs="Times New Roman" w:hint="eastAsia"/>
          <w:color w:val="000000" w:themeColor="text1"/>
          <w:kern w:val="0"/>
          <w:sz w:val="32"/>
          <w:szCs w:val="32"/>
        </w:rPr>
        <w:t>第一款第一项到第五</w:t>
      </w:r>
      <w:r>
        <w:rPr>
          <w:rFonts w:ascii="仿宋_GB2312" w:eastAsia="仿宋_GB2312" w:hAnsi="宋体" w:cs="宋体" w:hint="eastAsia"/>
          <w:color w:val="000000" w:themeColor="text1"/>
          <w:sz w:val="32"/>
          <w:szCs w:val="32"/>
        </w:rPr>
        <w:t>项要求的</w:t>
      </w:r>
      <w:r>
        <w:rPr>
          <w:rFonts w:ascii="仿宋_GB2312" w:eastAsia="仿宋_GB2312" w:hAnsi="宋体" w:cs="宋体" w:hint="eastAsia"/>
          <w:sz w:val="32"/>
          <w:szCs w:val="32"/>
        </w:rPr>
        <w:t>材料外，还需提交</w:t>
      </w:r>
      <w:r>
        <w:rPr>
          <w:rFonts w:ascii="仿宋_GB2312" w:eastAsia="仿宋_GB2312" w:hAnsi="黑体" w:cs="宋体" w:hint="eastAsia"/>
          <w:sz w:val="32"/>
          <w:szCs w:val="32"/>
        </w:rPr>
        <w:t>下列材料：</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（一）同级司法行政部门出具的合法性审查意见；</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t>（二）决策草案涉及市场主体经济活动的，提交公平竞争审查的有关情况；</w:t>
      </w:r>
    </w:p>
    <w:p w:rsidR="009C1490" w:rsidRDefault="00BE2013">
      <w:pPr>
        <w:pStyle w:val="a3"/>
        <w:ind w:firstLineChars="200" w:firstLine="640"/>
        <w:rPr>
          <w:rFonts w:ascii="仿宋_GB2312" w:eastAsia="仿宋_GB2312" w:hAnsi="黑体" w:cs="宋体"/>
          <w:sz w:val="32"/>
          <w:szCs w:val="32"/>
        </w:rPr>
      </w:pPr>
      <w:r>
        <w:rPr>
          <w:rFonts w:ascii="仿宋_GB2312" w:eastAsia="仿宋_GB2312" w:hAnsi="黑体" w:cs="宋体" w:hint="eastAsia"/>
          <w:sz w:val="32"/>
          <w:szCs w:val="32"/>
        </w:rPr>
        <w:lastRenderedPageBreak/>
        <w:t>（三）决策机关要求的与决策事项相关的其他材料。</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第三十四条【会议审议】</w:t>
      </w:r>
      <w:r>
        <w:rPr>
          <w:rFonts w:ascii="仿宋_GB2312" w:eastAsia="仿宋_GB2312" w:hAnsi="宋体" w:cs="宋体" w:hint="eastAsia"/>
          <w:sz w:val="32"/>
          <w:szCs w:val="32"/>
        </w:rPr>
        <w:t>决策机关应当召开常务会议或者全体会议</w:t>
      </w:r>
      <w:r>
        <w:rPr>
          <w:rFonts w:ascii="仿宋_GB2312" w:eastAsia="仿宋_GB2312" w:hAnsi="宋体" w:cs="宋体" w:hint="eastAsia"/>
          <w:color w:val="000000" w:themeColor="text1"/>
          <w:sz w:val="32"/>
          <w:szCs w:val="32"/>
        </w:rPr>
        <w:t>对决策草案进行讨论。</w:t>
      </w:r>
      <w:r>
        <w:rPr>
          <w:rFonts w:ascii="仿宋_GB2312" w:eastAsia="仿宋_GB2312" w:hAnsi="宋体" w:cs="宋体" w:hint="eastAsia"/>
          <w:sz w:val="32"/>
          <w:szCs w:val="32"/>
        </w:rPr>
        <w:t>常务会议或者全体会议由行政首长召集和主持，出席人数</w:t>
      </w:r>
      <w:r>
        <w:rPr>
          <w:rFonts w:ascii="仿宋_GB2312" w:eastAsia="仿宋_GB2312" w:hAnsi="黑体" w:cs="宋体" w:hint="eastAsia"/>
          <w:sz w:val="32"/>
          <w:szCs w:val="32"/>
        </w:rPr>
        <w:t>应当</w:t>
      </w:r>
      <w:r>
        <w:rPr>
          <w:rFonts w:ascii="仿宋_GB2312" w:eastAsia="仿宋_GB2312" w:hAnsi="宋体" w:cs="宋体" w:hint="eastAsia"/>
          <w:sz w:val="32"/>
          <w:szCs w:val="32"/>
        </w:rPr>
        <w:t>达到组成人员的半数以上。决策承办单位对决策草案的背景、可供比较的方案及其主要内容、必要性和可行性及</w:t>
      </w:r>
      <w:r>
        <w:rPr>
          <w:rFonts w:ascii="仿宋_GB2312" w:eastAsia="仿宋_GB2312" w:hAnsi="黑体" w:cs="宋体" w:hint="eastAsia"/>
          <w:sz w:val="32"/>
          <w:szCs w:val="32"/>
        </w:rPr>
        <w:t>相关</w:t>
      </w:r>
      <w:r>
        <w:rPr>
          <w:rFonts w:ascii="仿宋_GB2312" w:eastAsia="仿宋_GB2312" w:hAnsi="宋体" w:cs="宋体" w:hint="eastAsia"/>
          <w:sz w:val="32"/>
          <w:szCs w:val="32"/>
        </w:rPr>
        <w:t>部门的不同意见予以说明；市和区司法行政部门报告对决策草案的</w:t>
      </w:r>
      <w:r>
        <w:rPr>
          <w:rFonts w:ascii="仿宋_GB2312" w:eastAsia="仿宋_GB2312" w:hAnsi="Times New Roman" w:cs="Times New Roman" w:hint="eastAsia"/>
          <w:kern w:val="0"/>
          <w:sz w:val="32"/>
          <w:szCs w:val="32"/>
        </w:rPr>
        <w:t>合法性审查意见</w:t>
      </w:r>
      <w:r>
        <w:rPr>
          <w:rFonts w:ascii="仿宋_GB2312" w:eastAsia="仿宋_GB2312" w:hAnsi="宋体" w:cs="宋体" w:hint="eastAsia"/>
          <w:sz w:val="32"/>
          <w:szCs w:val="32"/>
        </w:rPr>
        <w:t>。</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讨论决策草案，会议组成人员应当充分发表意见，行政首长最后发表意见。决策机关组成人员因故不能参加会议的，可以</w:t>
      </w:r>
      <w:r>
        <w:rPr>
          <w:rFonts w:ascii="仿宋_GB2312" w:eastAsia="仿宋_GB2312" w:hAnsi="宋体" w:cs="宋体" w:hint="eastAsia"/>
          <w:color w:val="000000" w:themeColor="text1"/>
          <w:sz w:val="32"/>
          <w:szCs w:val="32"/>
        </w:rPr>
        <w:t>采用</w:t>
      </w:r>
      <w:r>
        <w:rPr>
          <w:rFonts w:ascii="仿宋_GB2312" w:eastAsia="仿宋_GB2312" w:hAnsi="宋体" w:cs="宋体" w:hint="eastAsia"/>
          <w:sz w:val="32"/>
          <w:szCs w:val="32"/>
        </w:rPr>
        <w:t>书面形式发表意见。</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决策审议情况应当如实记录，不同意见应当如实载明。</w:t>
      </w:r>
    </w:p>
    <w:p w:rsidR="009C1490" w:rsidRDefault="00BE2013">
      <w:pPr>
        <w:pStyle w:val="a3"/>
        <w:ind w:firstLine="645"/>
        <w:rPr>
          <w:rFonts w:ascii="仿宋_GB2312" w:eastAsia="仿宋_GB2312" w:hAnsi="宋体" w:cs="宋体"/>
          <w:sz w:val="32"/>
          <w:szCs w:val="32"/>
        </w:rPr>
      </w:pPr>
      <w:r>
        <w:rPr>
          <w:rFonts w:ascii="黑体" w:eastAsia="黑体" w:hAnsi="黑体" w:cs="宋体" w:hint="eastAsia"/>
          <w:sz w:val="32"/>
          <w:szCs w:val="32"/>
        </w:rPr>
        <w:t>第三十五条【邀请参会】</w:t>
      </w:r>
      <w:r>
        <w:rPr>
          <w:rFonts w:ascii="仿宋_GB2312" w:eastAsia="仿宋_GB2312" w:hAnsi="宋体" w:cs="宋体" w:hint="eastAsia"/>
          <w:sz w:val="32"/>
          <w:szCs w:val="32"/>
        </w:rPr>
        <w:t>决策机关召开常务会议或者全体会议讨论决定决策草案时，根据需要可以邀请同级人民代表大会常务委员会或者政治协商会议派员列席会议，也可以邀请经济、科技、法律以及与决策草案相关的其他专家或者实际工作者参加会议，提出意见和建议。</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第三十六条【会议决定】</w:t>
      </w:r>
      <w:r>
        <w:rPr>
          <w:rFonts w:ascii="仿宋_GB2312" w:eastAsia="仿宋_GB2312" w:hAnsi="宋体" w:cs="宋体" w:hint="eastAsia"/>
          <w:sz w:val="32"/>
          <w:szCs w:val="32"/>
        </w:rPr>
        <w:t>决策机关行政首长在充分听取与会人员意见的基础上，可以</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如下决定：</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（一）通过；</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（二）原则通过，委托决策机关有关领导同志在决策承办单位对个别内容进行修改后，最终审查决定；</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（三）部分内容尚需深入研究，待修改后提交下次决策</w:t>
      </w:r>
      <w:r>
        <w:rPr>
          <w:rFonts w:ascii="仿宋_GB2312" w:eastAsia="仿宋_GB2312" w:hAnsi="宋体" w:cs="宋体" w:hint="eastAsia"/>
          <w:sz w:val="32"/>
          <w:szCs w:val="32"/>
        </w:rPr>
        <w:lastRenderedPageBreak/>
        <w:t>机关全体会议或者常务会议讨论决定；</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（四）不予通过。</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行政首长</w:t>
      </w:r>
      <w:r>
        <w:rPr>
          <w:rFonts w:ascii="仿宋_GB2312" w:eastAsia="仿宋_GB2312" w:hAnsi="黑体" w:cs="宋体" w:hint="eastAsia"/>
          <w:sz w:val="32"/>
          <w:szCs w:val="32"/>
        </w:rPr>
        <w:t>拟</w:t>
      </w:r>
      <w:r>
        <w:rPr>
          <w:rFonts w:ascii="仿宋_GB2312" w:eastAsia="仿宋_GB2312" w:hAnsi="宋体" w:cs="宋体" w:hint="eastAsia"/>
          <w:sz w:val="32"/>
          <w:szCs w:val="32"/>
        </w:rPr>
        <w:t>作出的决定与会议组成人员多数人的意见不一致的，应当在会上说明理由。</w:t>
      </w:r>
    </w:p>
    <w:p w:rsidR="002451BF" w:rsidRPr="002451BF" w:rsidRDefault="002451BF" w:rsidP="002451BF">
      <w:pPr>
        <w:pStyle w:val="a3"/>
        <w:ind w:firstLineChars="200" w:firstLine="640"/>
        <w:rPr>
          <w:rFonts w:ascii="仿宋_GB2312" w:eastAsia="仿宋_GB2312" w:hAnsi="黑体" w:cs="宋体"/>
          <w:sz w:val="32"/>
          <w:szCs w:val="32"/>
        </w:rPr>
      </w:pPr>
      <w:r w:rsidRPr="002451BF">
        <w:rPr>
          <w:rFonts w:ascii="黑体" w:eastAsia="黑体" w:hAnsi="黑体" w:cs="宋体" w:hint="eastAsia"/>
          <w:sz w:val="32"/>
          <w:szCs w:val="32"/>
        </w:rPr>
        <w:t>第三十七条【请示报告】</w:t>
      </w:r>
      <w:r w:rsidRPr="002451BF">
        <w:rPr>
          <w:rFonts w:ascii="仿宋_GB2312" w:eastAsia="仿宋_GB2312" w:hAnsi="黑体" w:cs="宋体"/>
          <w:sz w:val="32"/>
          <w:szCs w:val="32"/>
        </w:rPr>
        <w:t>重大行政决策出台前应当按照规定向同级党委请示报告。</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黑体" w:cs="宋体" w:hint="eastAsia"/>
          <w:sz w:val="32"/>
          <w:szCs w:val="32"/>
        </w:rPr>
        <w:t>根据法律、法规规定属于本级人民代表大会及其常务委员会讨论决定的重大事项范围或者应当在出台前向本级人民代表大会常务委员会报告的，按照有关规定办理。</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第三十八条【决策公布】</w:t>
      </w:r>
      <w:r>
        <w:rPr>
          <w:rFonts w:ascii="仿宋_GB2312" w:eastAsia="仿宋_GB2312" w:hAnsi="宋体" w:cs="宋体" w:hint="eastAsia"/>
          <w:sz w:val="32"/>
          <w:szCs w:val="32"/>
        </w:rPr>
        <w:t>重大行政决策应当自</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之日起30日内，在</w:t>
      </w:r>
      <w:r>
        <w:rPr>
          <w:rFonts w:ascii="仿宋_GB2312" w:eastAsia="仿宋_GB2312" w:hAnsi="宋体" w:cs="宋体" w:hint="eastAsia"/>
          <w:color w:val="000000" w:themeColor="text1"/>
          <w:sz w:val="32"/>
          <w:szCs w:val="32"/>
        </w:rPr>
        <w:t>政府公报、</w:t>
      </w:r>
      <w:r>
        <w:rPr>
          <w:rFonts w:ascii="仿宋_GB2312" w:eastAsia="仿宋_GB2312" w:hAnsi="黑体" w:cs="宋体" w:hint="eastAsia"/>
          <w:color w:val="000000" w:themeColor="text1"/>
          <w:sz w:val="32"/>
          <w:szCs w:val="32"/>
        </w:rPr>
        <w:t>政府网站、政务新媒体、广播、电视或者公开发行的报刊</w:t>
      </w:r>
      <w:r>
        <w:rPr>
          <w:rFonts w:ascii="仿宋_GB2312" w:eastAsia="仿宋_GB2312" w:hAnsi="宋体" w:cs="宋体" w:hint="eastAsia"/>
          <w:sz w:val="32"/>
          <w:szCs w:val="32"/>
        </w:rPr>
        <w:t>上公布，</w:t>
      </w:r>
      <w:r>
        <w:rPr>
          <w:rFonts w:ascii="仿宋_GB2312" w:eastAsia="仿宋_GB2312" w:hAnsi="黑体" w:cs="宋体" w:hint="eastAsia"/>
          <w:sz w:val="32"/>
          <w:szCs w:val="32"/>
        </w:rPr>
        <w:t>依法不予公开的除外。</w:t>
      </w:r>
    </w:p>
    <w:p w:rsidR="009C1490" w:rsidRDefault="00BE2013">
      <w:pPr>
        <w:pStyle w:val="a3"/>
        <w:ind w:firstLineChars="200" w:firstLine="640"/>
        <w:rPr>
          <w:rFonts w:ascii="仿宋_GB2312" w:eastAsia="仿宋_GB2312" w:hAnsi="宋体" w:cs="宋体"/>
          <w:sz w:val="32"/>
          <w:szCs w:val="32"/>
          <w:bdr w:val="single" w:sz="4" w:space="0" w:color="auto"/>
        </w:rPr>
      </w:pPr>
      <w:r>
        <w:rPr>
          <w:rFonts w:ascii="仿宋_GB2312" w:eastAsia="仿宋_GB2312" w:hAnsi="宋体" w:cs="宋体" w:hint="eastAsia"/>
          <w:sz w:val="32"/>
          <w:szCs w:val="32"/>
        </w:rPr>
        <w:t>对社会公众普遍关心或者专业性、技术性较强的重大行政决策，应当说明公众意见、专家论证意见的采纳情况，通过新闻发布会、接受访谈等方式进行宣传解读。</w:t>
      </w:r>
    </w:p>
    <w:p w:rsidR="009C1490" w:rsidRDefault="009C1490">
      <w:pPr>
        <w:pStyle w:val="a3"/>
        <w:jc w:val="center"/>
        <w:rPr>
          <w:rFonts w:ascii="黑体" w:eastAsia="黑体" w:hAnsi="黑体" w:cs="宋体"/>
          <w:sz w:val="32"/>
          <w:szCs w:val="32"/>
        </w:rPr>
      </w:pPr>
    </w:p>
    <w:p w:rsidR="009C1490" w:rsidRDefault="00BE2013">
      <w:pPr>
        <w:pStyle w:val="a3"/>
        <w:jc w:val="center"/>
        <w:rPr>
          <w:rFonts w:ascii="黑体" w:eastAsia="黑体" w:hAnsi="黑体" w:cs="宋体"/>
          <w:color w:val="000000" w:themeColor="text1"/>
          <w:sz w:val="32"/>
          <w:szCs w:val="32"/>
        </w:rPr>
      </w:pPr>
      <w:r>
        <w:rPr>
          <w:rFonts w:ascii="黑体" w:eastAsia="黑体" w:hAnsi="黑体" w:cs="宋体" w:hint="eastAsia"/>
          <w:sz w:val="32"/>
          <w:szCs w:val="32"/>
        </w:rPr>
        <w:t>第八章 决策执行</w:t>
      </w:r>
      <w:r>
        <w:rPr>
          <w:rFonts w:ascii="黑体" w:eastAsia="黑体" w:hAnsi="黑体" w:cs="宋体" w:hint="eastAsia"/>
          <w:color w:val="000000" w:themeColor="text1"/>
          <w:sz w:val="32"/>
          <w:szCs w:val="32"/>
        </w:rPr>
        <w:t>和调整</w:t>
      </w:r>
    </w:p>
    <w:p w:rsidR="009C1490" w:rsidRDefault="009C1490">
      <w:pPr>
        <w:pStyle w:val="a3"/>
        <w:jc w:val="center"/>
        <w:rPr>
          <w:rFonts w:ascii="黑体" w:eastAsia="黑体" w:hAnsi="黑体" w:cs="宋体"/>
          <w:sz w:val="32"/>
          <w:szCs w:val="32"/>
        </w:rPr>
      </w:pPr>
    </w:p>
    <w:p w:rsidR="009C1490" w:rsidRDefault="00BE2013">
      <w:pPr>
        <w:pStyle w:val="a3"/>
        <w:ind w:firstLine="645"/>
        <w:rPr>
          <w:rFonts w:ascii="仿宋_GB2312" w:eastAsia="仿宋_GB2312" w:hAnsi="宋体" w:cs="宋体"/>
          <w:sz w:val="32"/>
          <w:szCs w:val="32"/>
        </w:rPr>
      </w:pPr>
      <w:r>
        <w:rPr>
          <w:rFonts w:ascii="黑体" w:eastAsia="黑体" w:hAnsi="黑体" w:cs="宋体" w:hint="eastAsia"/>
          <w:sz w:val="32"/>
          <w:szCs w:val="32"/>
        </w:rPr>
        <w:t>第三十九条【决策执行】</w:t>
      </w:r>
      <w:r>
        <w:rPr>
          <w:rFonts w:ascii="仿宋_GB2312" w:eastAsia="仿宋_GB2312" w:hAnsi="宋体" w:cs="宋体"/>
          <w:sz w:val="32"/>
          <w:szCs w:val="32"/>
        </w:rPr>
        <w:t>决策机关应当</w:t>
      </w:r>
      <w:r>
        <w:rPr>
          <w:rFonts w:ascii="仿宋_GB2312" w:eastAsia="仿宋_GB2312" w:hAnsi="宋体" w:cs="宋体" w:hint="eastAsia"/>
          <w:sz w:val="32"/>
          <w:szCs w:val="32"/>
        </w:rPr>
        <w:t>明确重大行政决策执行单位（以下简称决策执行单位），</w:t>
      </w:r>
      <w:r>
        <w:rPr>
          <w:rFonts w:ascii="仿宋_GB2312" w:eastAsia="仿宋_GB2312" w:hAnsi="宋体" w:cs="宋体"/>
          <w:sz w:val="32"/>
          <w:szCs w:val="32"/>
        </w:rPr>
        <w:t>并对决策执行情况进行督促检查。</w:t>
      </w:r>
      <w:r>
        <w:rPr>
          <w:rFonts w:ascii="仿宋_GB2312" w:eastAsia="仿宋_GB2312" w:hAnsi="宋体" w:cs="宋体" w:hint="eastAsia"/>
          <w:sz w:val="32"/>
          <w:szCs w:val="32"/>
        </w:rPr>
        <w:t>决策机关应当建立健全重大行政决策执行限期报告、调查复核、情况通报、责任追究等工作制度。</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sz w:val="32"/>
          <w:szCs w:val="32"/>
        </w:rPr>
        <w:lastRenderedPageBreak/>
        <w:t>决策执行单位应当依法全面、及时、正确执行重大行政决策，</w:t>
      </w:r>
      <w:r>
        <w:rPr>
          <w:rFonts w:ascii="仿宋_GB2312" w:eastAsia="仿宋_GB2312" w:hAnsi="宋体" w:cs="宋体" w:hint="eastAsia"/>
          <w:sz w:val="32"/>
          <w:szCs w:val="32"/>
        </w:rPr>
        <w:t>制定具体实施方案，并向决策机关备案。</w:t>
      </w:r>
    </w:p>
    <w:p w:rsidR="009C1490" w:rsidRDefault="00BE2013">
      <w:pPr>
        <w:pStyle w:val="a3"/>
        <w:ind w:firstLine="645"/>
        <w:rPr>
          <w:rFonts w:ascii="仿宋_GB2312" w:eastAsia="仿宋_GB2312" w:hAnsi="宋体" w:cs="宋体"/>
          <w:color w:val="000000" w:themeColor="text1"/>
          <w:sz w:val="32"/>
          <w:szCs w:val="32"/>
        </w:rPr>
      </w:pPr>
      <w:r>
        <w:rPr>
          <w:rFonts w:ascii="黑体" w:eastAsia="黑体" w:hAnsi="黑体" w:cs="宋体" w:hint="eastAsia"/>
          <w:sz w:val="32"/>
          <w:szCs w:val="32"/>
        </w:rPr>
        <w:t>第四十条【执行情况报告】</w:t>
      </w:r>
      <w:r>
        <w:rPr>
          <w:rFonts w:ascii="仿宋_GB2312" w:eastAsia="仿宋_GB2312" w:hAnsi="宋体" w:cs="宋体" w:hint="eastAsia"/>
          <w:sz w:val="32"/>
          <w:szCs w:val="32"/>
        </w:rPr>
        <w:t>决策执行单位应当定期向决策机关报告重大行政决策的贯彻落实情况和执行中的主要问题。属于全年性工作的，</w:t>
      </w:r>
      <w:r>
        <w:rPr>
          <w:rFonts w:ascii="仿宋_GB2312" w:eastAsia="仿宋_GB2312" w:hAnsi="宋体" w:cs="宋体" w:hint="eastAsia"/>
          <w:color w:val="000000" w:themeColor="text1"/>
          <w:sz w:val="32"/>
          <w:szCs w:val="32"/>
        </w:rPr>
        <w:t>每季度报告一次工作进展情况，年底报告全面落实情况，决策机关</w:t>
      </w:r>
      <w:r>
        <w:rPr>
          <w:rFonts w:ascii="仿宋_GB2312" w:eastAsia="仿宋_GB2312" w:hAnsi="黑体" w:cs="宋体" w:hint="eastAsia"/>
          <w:color w:val="000000" w:themeColor="text1"/>
          <w:sz w:val="32"/>
          <w:szCs w:val="32"/>
        </w:rPr>
        <w:t>负责</w:t>
      </w:r>
      <w:r>
        <w:rPr>
          <w:rFonts w:ascii="仿宋_GB2312" w:eastAsia="仿宋_GB2312" w:hAnsi="宋体" w:cs="宋体" w:hint="eastAsia"/>
          <w:color w:val="000000" w:themeColor="text1"/>
          <w:sz w:val="32"/>
          <w:szCs w:val="32"/>
        </w:rPr>
        <w:t>督查</w:t>
      </w:r>
      <w:r>
        <w:rPr>
          <w:rFonts w:ascii="仿宋_GB2312" w:eastAsia="仿宋_GB2312" w:hAnsi="黑体" w:cs="宋体" w:hint="eastAsia"/>
          <w:color w:val="000000" w:themeColor="text1"/>
          <w:sz w:val="32"/>
          <w:szCs w:val="32"/>
        </w:rPr>
        <w:t>工作的</w:t>
      </w:r>
      <w:r>
        <w:rPr>
          <w:rFonts w:ascii="仿宋_GB2312" w:eastAsia="仿宋_GB2312" w:hAnsi="宋体" w:cs="宋体" w:hint="eastAsia"/>
          <w:color w:val="000000" w:themeColor="text1"/>
          <w:sz w:val="32"/>
          <w:szCs w:val="32"/>
        </w:rPr>
        <w:t>机构</w:t>
      </w:r>
      <w:r>
        <w:rPr>
          <w:rFonts w:ascii="仿宋_GB2312" w:eastAsia="仿宋_GB2312" w:hAnsi="黑体" w:cs="宋体" w:hint="eastAsia"/>
          <w:color w:val="000000" w:themeColor="text1"/>
          <w:sz w:val="32"/>
          <w:szCs w:val="32"/>
        </w:rPr>
        <w:t>对</w:t>
      </w:r>
      <w:r>
        <w:rPr>
          <w:rFonts w:ascii="仿宋_GB2312" w:eastAsia="仿宋_GB2312" w:hAnsi="宋体" w:cs="宋体" w:hint="eastAsia"/>
          <w:color w:val="000000" w:themeColor="text1"/>
          <w:sz w:val="32"/>
          <w:szCs w:val="32"/>
        </w:rPr>
        <w:t>落实情况</w:t>
      </w:r>
      <w:r>
        <w:rPr>
          <w:rFonts w:ascii="仿宋_GB2312" w:eastAsia="仿宋_GB2312" w:hAnsi="黑体" w:cs="宋体" w:hint="eastAsia"/>
          <w:color w:val="000000" w:themeColor="text1"/>
          <w:sz w:val="32"/>
          <w:szCs w:val="32"/>
        </w:rPr>
        <w:t>实施常态化跟踪检查</w:t>
      </w:r>
      <w:r>
        <w:rPr>
          <w:rFonts w:ascii="仿宋_GB2312" w:eastAsia="仿宋_GB2312" w:hAnsi="宋体" w:cs="宋体" w:hint="eastAsia"/>
          <w:color w:val="000000" w:themeColor="text1"/>
          <w:sz w:val="32"/>
          <w:szCs w:val="32"/>
        </w:rPr>
        <w:t>；属于时限性较强或者应急性工作的，应当按照决策机关的要求及时报告落实情况。</w:t>
      </w:r>
    </w:p>
    <w:p w:rsidR="009C1490" w:rsidRDefault="00BE2013">
      <w:pPr>
        <w:pStyle w:val="a3"/>
        <w:ind w:firstLine="660"/>
        <w:rPr>
          <w:rFonts w:ascii="仿宋_GB2312" w:eastAsia="仿宋_GB2312" w:hAnsi="宋体" w:cs="宋体"/>
          <w:sz w:val="32"/>
          <w:szCs w:val="32"/>
        </w:rPr>
      </w:pPr>
      <w:r>
        <w:rPr>
          <w:rFonts w:ascii="黑体" w:eastAsia="黑体" w:hAnsi="黑体" w:cs="宋体" w:hint="eastAsia"/>
          <w:sz w:val="32"/>
          <w:szCs w:val="32"/>
        </w:rPr>
        <w:t>第四十一条【协调处理】</w:t>
      </w:r>
      <w:r>
        <w:rPr>
          <w:rFonts w:ascii="仿宋_GB2312" w:eastAsia="仿宋_GB2312" w:hAnsi="宋体" w:cs="宋体" w:hint="eastAsia"/>
          <w:sz w:val="32"/>
          <w:szCs w:val="32"/>
        </w:rPr>
        <w:t>决策机关领导人员按照各自的职责分工协调相关部门落实重大行政决策的执行工作。对争议较大的问题，可</w:t>
      </w:r>
      <w:r>
        <w:rPr>
          <w:rFonts w:ascii="仿宋_GB2312" w:eastAsia="仿宋_GB2312" w:hAnsi="黑体" w:cs="宋体" w:hint="eastAsia"/>
          <w:sz w:val="32"/>
          <w:szCs w:val="32"/>
        </w:rPr>
        <w:t>以</w:t>
      </w:r>
      <w:r>
        <w:rPr>
          <w:rFonts w:ascii="仿宋_GB2312" w:eastAsia="仿宋_GB2312" w:hAnsi="宋体" w:cs="宋体" w:hint="eastAsia"/>
          <w:sz w:val="32"/>
          <w:szCs w:val="32"/>
        </w:rPr>
        <w:t>提请决策机关行政首长召开办公会议研究处理。</w:t>
      </w:r>
    </w:p>
    <w:p w:rsidR="009C1490" w:rsidRDefault="00BE2013">
      <w:pPr>
        <w:pStyle w:val="a3"/>
        <w:ind w:firstLine="660"/>
        <w:rPr>
          <w:rFonts w:ascii="仿宋_GB2312" w:eastAsia="仿宋_GB2312" w:hAnsi="宋体" w:cs="宋体"/>
          <w:sz w:val="32"/>
          <w:szCs w:val="32"/>
        </w:rPr>
      </w:pPr>
      <w:r>
        <w:rPr>
          <w:rFonts w:ascii="黑体" w:eastAsia="黑体" w:hAnsi="黑体" w:cs="宋体" w:hint="eastAsia"/>
          <w:sz w:val="32"/>
          <w:szCs w:val="32"/>
        </w:rPr>
        <w:t>第四十二条【决策后评估】</w:t>
      </w:r>
      <w:r>
        <w:rPr>
          <w:rFonts w:ascii="仿宋_GB2312" w:eastAsia="仿宋_GB2312" w:hAnsi="宋体" w:cs="宋体"/>
          <w:sz w:val="32"/>
          <w:szCs w:val="32"/>
        </w:rPr>
        <w:t>决策机关可以</w:t>
      </w:r>
      <w:r>
        <w:rPr>
          <w:rFonts w:ascii="仿宋_GB2312" w:eastAsia="仿宋_GB2312" w:hAnsi="宋体" w:cs="宋体" w:hint="eastAsia"/>
          <w:sz w:val="32"/>
          <w:szCs w:val="32"/>
        </w:rPr>
        <w:t>根据需要，组织决策后评估。决策后评估可以委托专业机构、社会组织等第三方进行，决策</w:t>
      </w:r>
      <w:proofErr w:type="gramStart"/>
      <w:r>
        <w:rPr>
          <w:rFonts w:ascii="仿宋_GB2312" w:eastAsia="仿宋_GB2312" w:hAnsi="宋体" w:cs="宋体" w:hint="eastAsia"/>
          <w:sz w:val="32"/>
          <w:szCs w:val="32"/>
        </w:rPr>
        <w:t>作出前承担</w:t>
      </w:r>
      <w:proofErr w:type="gramEnd"/>
      <w:r>
        <w:rPr>
          <w:rFonts w:ascii="仿宋_GB2312" w:eastAsia="仿宋_GB2312" w:hAnsi="宋体" w:cs="宋体" w:hint="eastAsia"/>
          <w:sz w:val="32"/>
          <w:szCs w:val="32"/>
        </w:rPr>
        <w:t>主要论证评估工作的单位除外。</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开展决策后评估应当形成决策后评估报告。</w:t>
      </w:r>
      <w:r>
        <w:rPr>
          <w:rFonts w:ascii="仿宋_GB2312" w:eastAsia="仿宋_GB2312" w:hAnsi="黑体" w:cs="宋体" w:hint="eastAsia"/>
          <w:sz w:val="32"/>
          <w:szCs w:val="32"/>
        </w:rPr>
        <w:t>决策后评估报告应当</w:t>
      </w:r>
      <w:r>
        <w:rPr>
          <w:rFonts w:ascii="仿宋_GB2312" w:eastAsia="仿宋_GB2312" w:hAnsi="宋体" w:cs="宋体" w:hint="eastAsia"/>
          <w:sz w:val="32"/>
          <w:szCs w:val="32"/>
        </w:rPr>
        <w:t>以书面形式提出，包括</w:t>
      </w:r>
      <w:r>
        <w:rPr>
          <w:rFonts w:ascii="仿宋_GB2312" w:eastAsia="仿宋_GB2312" w:hAnsi="黑体" w:cs="宋体" w:hint="eastAsia"/>
          <w:sz w:val="32"/>
          <w:szCs w:val="32"/>
        </w:rPr>
        <w:t>以下内容</w:t>
      </w:r>
      <w:r>
        <w:rPr>
          <w:rFonts w:ascii="仿宋_GB2312" w:eastAsia="仿宋_GB2312" w:hAnsi="宋体" w:cs="宋体" w:hint="eastAsia"/>
          <w:sz w:val="32"/>
          <w:szCs w:val="32"/>
        </w:rPr>
        <w:t>：</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（一）决策执行效果与制定目标的一致性；</w:t>
      </w:r>
    </w:p>
    <w:p w:rsidR="009C1490" w:rsidRDefault="00BE2013">
      <w:pPr>
        <w:pStyle w:val="a3"/>
        <w:ind w:firstLine="660"/>
        <w:rPr>
          <w:rFonts w:ascii="仿宋_GB2312" w:eastAsia="仿宋_GB2312" w:hAnsi="宋体" w:cs="宋体"/>
          <w:color w:val="000000" w:themeColor="text1"/>
          <w:sz w:val="32"/>
          <w:szCs w:val="32"/>
        </w:rPr>
      </w:pPr>
      <w:r>
        <w:rPr>
          <w:rFonts w:ascii="仿宋_GB2312" w:eastAsia="仿宋_GB2312" w:hAnsi="宋体" w:cs="宋体" w:hint="eastAsia"/>
          <w:sz w:val="32"/>
          <w:szCs w:val="32"/>
        </w:rPr>
        <w:t>（二）决策</w:t>
      </w:r>
      <w:r>
        <w:rPr>
          <w:rFonts w:ascii="仿宋_GB2312" w:eastAsia="仿宋_GB2312" w:hAnsi="宋体" w:cs="宋体" w:hint="eastAsia"/>
          <w:color w:val="000000" w:themeColor="text1"/>
          <w:sz w:val="32"/>
          <w:szCs w:val="32"/>
        </w:rPr>
        <w:t>执行的成本与效益分析；</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（三）决策的社会认同度；</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（四）决策的近期效益和长远影响；</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（五）决策存在的问题和主要原因；</w:t>
      </w:r>
      <w:r>
        <w:rPr>
          <w:rFonts w:ascii="仿宋_GB2312" w:eastAsia="仿宋_GB2312" w:hAnsi="宋体" w:cs="宋体"/>
          <w:sz w:val="32"/>
          <w:szCs w:val="32"/>
        </w:rPr>
        <w:t xml:space="preserve"> </w:t>
      </w:r>
    </w:p>
    <w:p w:rsidR="009C1490" w:rsidRDefault="00BE2013">
      <w:pPr>
        <w:pStyle w:val="a3"/>
        <w:ind w:firstLine="660"/>
        <w:rPr>
          <w:rFonts w:ascii="仿宋" w:eastAsia="仿宋" w:hAnsi="仿宋" w:cs="宋体"/>
          <w:sz w:val="32"/>
          <w:szCs w:val="32"/>
        </w:rPr>
      </w:pPr>
      <w:r>
        <w:rPr>
          <w:rFonts w:ascii="仿宋_GB2312" w:eastAsia="仿宋_GB2312" w:hAnsi="宋体" w:cs="宋体" w:hint="eastAsia"/>
          <w:sz w:val="32"/>
          <w:szCs w:val="32"/>
        </w:rPr>
        <w:lastRenderedPageBreak/>
        <w:t>（六）</w:t>
      </w:r>
      <w:r>
        <w:rPr>
          <w:rFonts w:ascii="仿宋" w:eastAsia="仿宋" w:hAnsi="仿宋" w:cs="宋体" w:hint="eastAsia"/>
          <w:sz w:val="32"/>
          <w:szCs w:val="32"/>
        </w:rPr>
        <w:t>评估结果以及对策建议。</w:t>
      </w:r>
    </w:p>
    <w:p w:rsidR="009C1490" w:rsidRDefault="00BE2013">
      <w:pPr>
        <w:pStyle w:val="a3"/>
        <w:ind w:firstLineChars="256" w:firstLine="819"/>
        <w:rPr>
          <w:rFonts w:ascii="仿宋_GB2312" w:eastAsia="仿宋_GB2312" w:hAnsi="宋体" w:cs="宋体"/>
          <w:sz w:val="32"/>
          <w:szCs w:val="32"/>
        </w:rPr>
      </w:pPr>
      <w:r>
        <w:rPr>
          <w:rFonts w:ascii="仿宋_GB2312" w:eastAsia="仿宋_GB2312" w:hAnsi="宋体" w:cs="宋体" w:hint="eastAsia"/>
          <w:sz w:val="32"/>
          <w:szCs w:val="32"/>
        </w:rPr>
        <w:t>决策后评估结果应当作为调整重大行政决策的重要依据。</w:t>
      </w:r>
    </w:p>
    <w:p w:rsidR="009C1490" w:rsidRDefault="00BE2013">
      <w:pPr>
        <w:pStyle w:val="a3"/>
        <w:ind w:firstLineChars="100" w:firstLine="320"/>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第四十三条【决策执行报告】</w:t>
      </w:r>
      <w:r>
        <w:rPr>
          <w:rFonts w:ascii="仿宋_GB2312" w:eastAsia="仿宋_GB2312" w:hAnsi="宋体" w:cs="宋体" w:hint="eastAsia"/>
          <w:sz w:val="32"/>
          <w:szCs w:val="32"/>
        </w:rPr>
        <w:t>决策执行单位在决策执行过程中，发现可能影响决策</w:t>
      </w:r>
      <w:r>
        <w:rPr>
          <w:rFonts w:ascii="仿宋_GB2312" w:eastAsia="仿宋_GB2312" w:hAnsi="黑体" w:cs="宋体" w:hint="eastAsia"/>
          <w:sz w:val="32"/>
          <w:szCs w:val="32"/>
        </w:rPr>
        <w:t>目标实现</w:t>
      </w:r>
      <w:r>
        <w:rPr>
          <w:rFonts w:ascii="仿宋_GB2312" w:eastAsia="仿宋_GB2312" w:hAnsi="宋体" w:cs="宋体" w:hint="eastAsia"/>
          <w:sz w:val="32"/>
          <w:szCs w:val="32"/>
        </w:rPr>
        <w:t>的情况和问题，应当及时向决策机关报告。</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决策机关</w:t>
      </w:r>
      <w:r>
        <w:rPr>
          <w:rFonts w:ascii="仿宋_GB2312" w:eastAsia="仿宋_GB2312" w:hAnsi="黑体" w:cs="宋体" w:hint="eastAsia"/>
          <w:sz w:val="32"/>
          <w:szCs w:val="32"/>
        </w:rPr>
        <w:t>应当召开办公会议研究决策执行单位的报告，具有下列情形之一的，</w:t>
      </w:r>
      <w:r>
        <w:rPr>
          <w:rFonts w:ascii="仿宋_GB2312" w:eastAsia="仿宋_GB2312" w:hAnsi="宋体" w:cs="宋体" w:hint="eastAsia"/>
          <w:sz w:val="32"/>
          <w:szCs w:val="32"/>
        </w:rPr>
        <w:t>可以对</w:t>
      </w:r>
      <w:proofErr w:type="gramStart"/>
      <w:r>
        <w:rPr>
          <w:rFonts w:ascii="仿宋_GB2312" w:eastAsia="仿宋_GB2312" w:hAnsi="宋体" w:cs="宋体" w:hint="eastAsia"/>
          <w:sz w:val="32"/>
          <w:szCs w:val="32"/>
        </w:rPr>
        <w:t>原重大</w:t>
      </w:r>
      <w:proofErr w:type="gramEnd"/>
      <w:r>
        <w:rPr>
          <w:rFonts w:ascii="仿宋_GB2312" w:eastAsia="仿宋_GB2312" w:hAnsi="宋体" w:cs="宋体" w:hint="eastAsia"/>
          <w:sz w:val="32"/>
          <w:szCs w:val="32"/>
        </w:rPr>
        <w:t>行政决策进行调整：</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（一）</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时的依据已发生重大变化；</w:t>
      </w:r>
    </w:p>
    <w:p w:rsidR="009C1490" w:rsidRDefault="00BE2013">
      <w:pPr>
        <w:pStyle w:val="a3"/>
        <w:rPr>
          <w:rFonts w:ascii="仿宋_GB2312" w:eastAsia="仿宋_GB2312" w:hAnsi="宋体" w:cs="宋体"/>
          <w:sz w:val="32"/>
          <w:szCs w:val="32"/>
        </w:rPr>
      </w:pPr>
      <w:r>
        <w:rPr>
          <w:rFonts w:ascii="仿宋_GB2312" w:eastAsia="仿宋_GB2312" w:hAnsi="宋体" w:cs="宋体" w:hint="eastAsia"/>
          <w:sz w:val="32"/>
          <w:szCs w:val="32"/>
        </w:rPr>
        <w:t xml:space="preserve">    （二）</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时的条件已发生重大调整；</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（三）出现新的情况和问题；</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发生不可抗力</w:t>
      </w:r>
      <w:r>
        <w:rPr>
          <w:rFonts w:ascii="仿宋_GB2312" w:eastAsia="仿宋_GB2312" w:hAnsi="宋体" w:cs="宋体" w:hint="eastAsia"/>
          <w:sz w:val="32"/>
          <w:szCs w:val="32"/>
        </w:rPr>
        <w:t>；</w:t>
      </w:r>
    </w:p>
    <w:p w:rsidR="009C1490" w:rsidRDefault="00BE2013">
      <w:pPr>
        <w:pStyle w:val="a3"/>
        <w:ind w:firstLine="645"/>
        <w:rPr>
          <w:rFonts w:ascii="仿宋_GB2312" w:eastAsia="仿宋_GB2312" w:hAnsi="宋体" w:cs="宋体"/>
          <w:sz w:val="32"/>
          <w:szCs w:val="32"/>
        </w:rPr>
      </w:pPr>
      <w:r>
        <w:rPr>
          <w:rFonts w:ascii="仿宋_GB2312" w:eastAsia="仿宋_GB2312" w:hAnsi="宋体" w:cs="宋体" w:hint="eastAsia"/>
          <w:sz w:val="32"/>
          <w:szCs w:val="32"/>
        </w:rPr>
        <w:t>（五）其他严重影响决策目标实现的情况。</w:t>
      </w:r>
    </w:p>
    <w:p w:rsidR="009C1490" w:rsidRDefault="00BE2013">
      <w:pPr>
        <w:pStyle w:val="a3"/>
        <w:ind w:firstLine="660"/>
        <w:rPr>
          <w:rFonts w:ascii="仿宋_GB2312" w:eastAsia="仿宋_GB2312" w:hAnsi="宋体" w:cs="宋体"/>
          <w:sz w:val="32"/>
          <w:szCs w:val="32"/>
        </w:rPr>
      </w:pPr>
      <w:r>
        <w:rPr>
          <w:rFonts w:ascii="黑体" w:eastAsia="黑体" w:hAnsi="黑体" w:cs="宋体" w:hint="eastAsia"/>
          <w:sz w:val="32"/>
          <w:szCs w:val="32"/>
        </w:rPr>
        <w:t>第四十四条【决策调整】</w:t>
      </w:r>
      <w:r>
        <w:rPr>
          <w:rFonts w:ascii="仿宋_GB2312" w:eastAsia="仿宋_GB2312" w:hAnsi="黑体" w:cs="宋体" w:hint="eastAsia"/>
          <w:color w:val="000000" w:themeColor="text1"/>
          <w:sz w:val="32"/>
          <w:szCs w:val="32"/>
        </w:rPr>
        <w:t>出现第</w:t>
      </w:r>
      <w:r w:rsidR="00EC203E" w:rsidRPr="003C4E49">
        <w:rPr>
          <w:rFonts w:ascii="仿宋_GB2312" w:eastAsia="仿宋_GB2312" w:hAnsi="黑体" w:cs="宋体" w:hint="eastAsia"/>
          <w:color w:val="000000" w:themeColor="text1"/>
          <w:sz w:val="32"/>
          <w:szCs w:val="32"/>
        </w:rPr>
        <w:t>四十三</w:t>
      </w:r>
      <w:r w:rsidRPr="003C4E49">
        <w:rPr>
          <w:rFonts w:ascii="仿宋_GB2312" w:eastAsia="仿宋_GB2312" w:hAnsi="黑体" w:cs="宋体" w:hint="eastAsia"/>
          <w:color w:val="000000" w:themeColor="text1"/>
          <w:sz w:val="32"/>
          <w:szCs w:val="32"/>
        </w:rPr>
        <w:t>条第二款规</w:t>
      </w:r>
      <w:r>
        <w:rPr>
          <w:rFonts w:ascii="仿宋_GB2312" w:eastAsia="仿宋_GB2312" w:hAnsi="黑体" w:cs="宋体" w:hint="eastAsia"/>
          <w:sz w:val="32"/>
          <w:szCs w:val="32"/>
        </w:rPr>
        <w:t>定的</w:t>
      </w:r>
      <w:r>
        <w:rPr>
          <w:rFonts w:ascii="仿宋_GB2312" w:eastAsia="仿宋_GB2312" w:hAnsi="宋体" w:cs="宋体" w:hint="eastAsia"/>
          <w:sz w:val="32"/>
          <w:szCs w:val="32"/>
        </w:rPr>
        <w:t>情形，如</w:t>
      </w:r>
      <w:proofErr w:type="gramStart"/>
      <w:r>
        <w:rPr>
          <w:rFonts w:ascii="仿宋_GB2312" w:eastAsia="仿宋_GB2312" w:hAnsi="宋体" w:cs="宋体" w:hint="eastAsia"/>
          <w:sz w:val="32"/>
          <w:szCs w:val="32"/>
        </w:rPr>
        <w:t>不</w:t>
      </w:r>
      <w:proofErr w:type="gramEnd"/>
      <w:r>
        <w:rPr>
          <w:rFonts w:ascii="仿宋_GB2312" w:eastAsia="仿宋_GB2312" w:hAnsi="宋体" w:cs="宋体" w:hint="eastAsia"/>
          <w:sz w:val="32"/>
          <w:szCs w:val="32"/>
        </w:rPr>
        <w:t>立即停止执行或者不及时进行调整，可能</w:t>
      </w:r>
      <w:r w:rsidR="009173AB">
        <w:rPr>
          <w:rFonts w:ascii="仿宋_GB2312" w:eastAsia="仿宋_GB2312" w:hAnsi="宋体" w:cs="宋体" w:hint="eastAsia"/>
          <w:sz w:val="32"/>
          <w:szCs w:val="32"/>
        </w:rPr>
        <w:t>出现</w:t>
      </w:r>
      <w:r>
        <w:rPr>
          <w:rFonts w:ascii="仿宋_GB2312" w:eastAsia="仿宋_GB2312" w:hAnsi="宋体" w:cs="宋体" w:hint="eastAsia"/>
          <w:sz w:val="32"/>
          <w:szCs w:val="32"/>
        </w:rPr>
        <w:t>给国家、集体、社会公共利益造成重大损失</w:t>
      </w:r>
      <w:r>
        <w:rPr>
          <w:rFonts w:ascii="仿宋_GB2312" w:eastAsia="仿宋_GB2312" w:hAnsi="黑体" w:cs="宋体" w:hint="eastAsia"/>
          <w:sz w:val="32"/>
          <w:szCs w:val="32"/>
        </w:rPr>
        <w:t>等紧急情况</w:t>
      </w:r>
      <w:r>
        <w:rPr>
          <w:rFonts w:ascii="仿宋_GB2312" w:eastAsia="仿宋_GB2312" w:hAnsi="宋体" w:cs="宋体" w:hint="eastAsia"/>
          <w:sz w:val="32"/>
          <w:szCs w:val="32"/>
        </w:rPr>
        <w:t>的，决策机关行政首长可以</w:t>
      </w:r>
      <w:r>
        <w:rPr>
          <w:rFonts w:ascii="仿宋_GB2312" w:eastAsia="仿宋_GB2312" w:hAnsi="宋体" w:cs="宋体"/>
          <w:sz w:val="32"/>
          <w:szCs w:val="32"/>
        </w:rPr>
        <w:t>先决定中止执行</w:t>
      </w:r>
      <w:r>
        <w:rPr>
          <w:rFonts w:ascii="仿宋_GB2312" w:eastAsia="仿宋_GB2312" w:hAnsi="宋体" w:cs="宋体" w:hint="eastAsia"/>
          <w:sz w:val="32"/>
          <w:szCs w:val="32"/>
        </w:rPr>
        <w:t>。</w:t>
      </w:r>
    </w:p>
    <w:p w:rsidR="009C1490" w:rsidRDefault="00BE2013">
      <w:pPr>
        <w:pStyle w:val="a3"/>
        <w:ind w:firstLine="660"/>
        <w:rPr>
          <w:rFonts w:ascii="仿宋_GB2312" w:eastAsia="仿宋_GB2312" w:hAnsi="宋体" w:cs="宋体"/>
          <w:sz w:val="32"/>
          <w:szCs w:val="32"/>
        </w:rPr>
      </w:pPr>
      <w:r>
        <w:rPr>
          <w:rFonts w:ascii="仿宋_GB2312" w:eastAsia="仿宋_GB2312" w:hAnsi="宋体" w:cs="宋体" w:hint="eastAsia"/>
          <w:sz w:val="32"/>
          <w:szCs w:val="32"/>
        </w:rPr>
        <w:t>决策机关对重大行政决策拟作适当调整或者停止执行的，提交常务会议或者全体会议讨论；拟作重大调整的，视同新的决策事项，</w:t>
      </w:r>
      <w:r>
        <w:rPr>
          <w:rFonts w:ascii="仿宋_GB2312" w:eastAsia="仿宋_GB2312" w:hAnsi="黑体" w:cs="宋体" w:hint="eastAsia"/>
          <w:sz w:val="32"/>
          <w:szCs w:val="32"/>
        </w:rPr>
        <w:t>应当依照本规定履行相关法定程序。</w:t>
      </w:r>
    </w:p>
    <w:p w:rsidR="009C1490" w:rsidRDefault="009C1490">
      <w:pPr>
        <w:pStyle w:val="a3"/>
        <w:ind w:firstLine="645"/>
        <w:rPr>
          <w:rFonts w:ascii="仿宋_GB2312" w:eastAsia="仿宋_GB2312" w:hAnsi="宋体" w:cs="宋体"/>
          <w:sz w:val="32"/>
          <w:szCs w:val="32"/>
        </w:rPr>
      </w:pPr>
    </w:p>
    <w:p w:rsidR="009C1490" w:rsidRDefault="00BE2013">
      <w:pPr>
        <w:pStyle w:val="a3"/>
        <w:jc w:val="center"/>
        <w:rPr>
          <w:rFonts w:ascii="黑体" w:eastAsia="黑体" w:hAnsi="黑体" w:cs="宋体"/>
          <w:sz w:val="32"/>
          <w:szCs w:val="32"/>
        </w:rPr>
      </w:pPr>
      <w:r>
        <w:rPr>
          <w:rFonts w:ascii="黑体" w:eastAsia="黑体" w:hAnsi="黑体" w:cs="宋体" w:hint="eastAsia"/>
          <w:sz w:val="32"/>
          <w:szCs w:val="32"/>
        </w:rPr>
        <w:t>第九章  法律责任</w:t>
      </w:r>
    </w:p>
    <w:p w:rsidR="009C1490" w:rsidRDefault="009C1490">
      <w:pPr>
        <w:pStyle w:val="a3"/>
        <w:rPr>
          <w:rFonts w:ascii="仿宋_GB2312" w:eastAsia="仿宋_GB2312" w:hAnsi="宋体" w:cs="宋体"/>
          <w:sz w:val="32"/>
          <w:szCs w:val="32"/>
        </w:rPr>
      </w:pP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第四十五条【决策机关及人员责任】</w:t>
      </w:r>
      <w:r>
        <w:rPr>
          <w:rFonts w:ascii="仿宋_GB2312" w:eastAsia="仿宋_GB2312" w:hAnsi="宋体" w:cs="宋体" w:hint="eastAsia"/>
          <w:sz w:val="32"/>
          <w:szCs w:val="32"/>
        </w:rPr>
        <w:t>决策机关违反本规定的，由上一级行政机关责令改正，对决策机关行政首长、负有责任的其他领导人员和直接责任人员依法追究责任。</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决策机关违反本规定造成决策严重失误，或者依法应当及时</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决策而久拖不决，造成重大损失、恶劣影响的，应当倒查责任，实行终身责任追究，对决策机关行政首长、负有责任的其他领导人员和直接责任人员依法追究责任。</w:t>
      </w:r>
    </w:p>
    <w:p w:rsidR="009C1490" w:rsidRDefault="00BE2013">
      <w:pPr>
        <w:pStyle w:val="a3"/>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决策机关</w:t>
      </w:r>
      <w:r>
        <w:rPr>
          <w:rFonts w:ascii="仿宋_GB2312" w:eastAsia="仿宋_GB2312" w:hAnsi="黑体" w:cs="宋体" w:hint="eastAsia"/>
          <w:sz w:val="32"/>
          <w:szCs w:val="32"/>
        </w:rPr>
        <w:t>集体讨论</w:t>
      </w:r>
      <w:r>
        <w:rPr>
          <w:rFonts w:ascii="仿宋_GB2312" w:eastAsia="仿宋_GB2312" w:hAnsi="宋体" w:cs="宋体" w:hint="eastAsia"/>
          <w:sz w:val="32"/>
          <w:szCs w:val="32"/>
        </w:rPr>
        <w:t>决策草案时，有关人员对严重失误的决策表示不同意见的，按照规定减免责任。</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第四十六条【决策承办单位及人员责任】</w:t>
      </w:r>
      <w:r>
        <w:rPr>
          <w:rFonts w:ascii="黑体" w:eastAsia="黑体" w:hAnsi="黑体" w:cs="宋体" w:hint="eastAsia"/>
          <w:bCs/>
          <w:sz w:val="32"/>
          <w:szCs w:val="32"/>
        </w:rPr>
        <w:t xml:space="preserve"> </w:t>
      </w:r>
      <w:r>
        <w:rPr>
          <w:rFonts w:ascii="仿宋_GB2312" w:eastAsia="仿宋_GB2312" w:hAnsi="宋体" w:cs="宋体"/>
          <w:bCs/>
          <w:color w:val="000000" w:themeColor="text1"/>
          <w:sz w:val="32"/>
          <w:szCs w:val="32"/>
        </w:rPr>
        <w:t>决</w:t>
      </w:r>
      <w:r>
        <w:rPr>
          <w:rFonts w:ascii="仿宋_GB2312" w:eastAsia="仿宋_GB2312" w:hAnsi="宋体" w:cs="宋体"/>
          <w:color w:val="000000" w:themeColor="text1"/>
          <w:sz w:val="32"/>
          <w:szCs w:val="32"/>
        </w:rPr>
        <w:t>策承办单位或者承担决策有关工作的单位未按照本规定履行决策程序或者履行决策程序时失职渎职、弄虚作假的，由决策机关责令改正，对负有责任的领导人员和直接责任人员依法追究责任。</w:t>
      </w:r>
    </w:p>
    <w:p w:rsidR="009C1490" w:rsidRDefault="00BE2013">
      <w:pPr>
        <w:pStyle w:val="a3"/>
        <w:ind w:firstLine="645"/>
        <w:rPr>
          <w:rFonts w:ascii="仿宋_GB2312" w:eastAsia="仿宋_GB2312" w:hAnsi="宋体" w:cs="宋体"/>
          <w:sz w:val="32"/>
          <w:szCs w:val="32"/>
        </w:rPr>
      </w:pPr>
      <w:r>
        <w:rPr>
          <w:rFonts w:ascii="黑体" w:eastAsia="黑体" w:hAnsi="黑体" w:cs="宋体" w:hint="eastAsia"/>
          <w:sz w:val="32"/>
          <w:szCs w:val="32"/>
        </w:rPr>
        <w:t>第四十七条【决策执行单位及人员责任】</w:t>
      </w:r>
      <w:r>
        <w:rPr>
          <w:rFonts w:ascii="仿宋_GB2312" w:eastAsia="仿宋_GB2312" w:hAnsi="宋体" w:cs="宋体" w:hint="eastAsia"/>
          <w:sz w:val="32"/>
          <w:szCs w:val="32"/>
        </w:rPr>
        <w:t>决策执行单位拒不执行、推诿执行、拖延执行重大行政决策，或者对执行中发现的重大问题瞒报、谎报或者漏报的，由决策机关责令改正，对负有责任的领导人员和直接责任人员依法追究责任。</w:t>
      </w:r>
    </w:p>
    <w:p w:rsidR="009C1490" w:rsidRDefault="00BE2013">
      <w:pPr>
        <w:pStyle w:val="a3"/>
        <w:ind w:firstLineChars="200" w:firstLine="640"/>
        <w:rPr>
          <w:rFonts w:ascii="仿宋_GB2312" w:eastAsia="仿宋_GB2312" w:hAnsi="宋体" w:cs="宋体"/>
          <w:color w:val="000000" w:themeColor="text1"/>
          <w:sz w:val="32"/>
          <w:szCs w:val="32"/>
        </w:rPr>
      </w:pPr>
      <w:r>
        <w:rPr>
          <w:rFonts w:ascii="黑体" w:eastAsia="黑体" w:hAnsi="黑体" w:cs="宋体" w:hint="eastAsia"/>
          <w:sz w:val="32"/>
          <w:szCs w:val="32"/>
        </w:rPr>
        <w:t>第四十八条【相关机构及人员责任】</w:t>
      </w:r>
      <w:r>
        <w:rPr>
          <w:rFonts w:ascii="仿宋_GB2312" w:eastAsia="仿宋_GB2312" w:hAnsi="宋体" w:cs="宋体"/>
          <w:color w:val="000000" w:themeColor="text1"/>
          <w:sz w:val="32"/>
          <w:szCs w:val="32"/>
        </w:rPr>
        <w:t>承担论证评估工作的专家、专业机构及其执业人员、社会组织提供虚假信息、资料，出具虚假评估报告</w:t>
      </w:r>
      <w:r>
        <w:rPr>
          <w:rFonts w:ascii="仿宋_GB2312" w:eastAsia="仿宋_GB2312" w:hAnsi="宋体" w:cs="宋体" w:hint="eastAsia"/>
          <w:color w:val="000000" w:themeColor="text1"/>
          <w:sz w:val="32"/>
          <w:szCs w:val="32"/>
        </w:rPr>
        <w:t>或者有</w:t>
      </w:r>
      <w:r>
        <w:rPr>
          <w:rFonts w:ascii="仿宋_GB2312" w:eastAsia="仿宋_GB2312" w:hAnsi="宋体" w:cs="宋体"/>
          <w:color w:val="000000" w:themeColor="text1"/>
          <w:sz w:val="32"/>
          <w:szCs w:val="32"/>
        </w:rPr>
        <w:t>法律、法规、规章及行业规范禁止的其他行为</w:t>
      </w:r>
      <w:r>
        <w:rPr>
          <w:rFonts w:ascii="仿宋_GB2312" w:eastAsia="仿宋_GB2312" w:hAnsi="宋体" w:cs="宋体" w:hint="eastAsia"/>
          <w:color w:val="000000" w:themeColor="text1"/>
          <w:sz w:val="32"/>
          <w:szCs w:val="32"/>
        </w:rPr>
        <w:t>的，</w:t>
      </w:r>
      <w:r>
        <w:rPr>
          <w:rFonts w:ascii="仿宋_GB2312" w:eastAsia="仿宋_GB2312" w:hAnsi="宋体" w:cs="宋体"/>
          <w:color w:val="000000" w:themeColor="text1"/>
          <w:sz w:val="32"/>
          <w:szCs w:val="32"/>
        </w:rPr>
        <w:t>予以通报批评、责令限期整改</w:t>
      </w:r>
      <w:r>
        <w:rPr>
          <w:rFonts w:ascii="仿宋_GB2312" w:eastAsia="仿宋_GB2312" w:hAnsi="宋体" w:cs="宋体" w:hint="eastAsia"/>
          <w:color w:val="000000" w:themeColor="text1"/>
          <w:sz w:val="32"/>
          <w:szCs w:val="32"/>
        </w:rPr>
        <w:t>，并依</w:t>
      </w:r>
      <w:r>
        <w:rPr>
          <w:rFonts w:ascii="仿宋_GB2312" w:eastAsia="仿宋_GB2312" w:hAnsi="宋体" w:cs="宋体" w:hint="eastAsia"/>
          <w:color w:val="000000" w:themeColor="text1"/>
          <w:sz w:val="32"/>
          <w:szCs w:val="32"/>
        </w:rPr>
        <w:lastRenderedPageBreak/>
        <w:t>法予以处罚。</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第四十九条【保密责任】</w:t>
      </w:r>
      <w:r>
        <w:rPr>
          <w:rFonts w:ascii="仿宋_GB2312" w:eastAsia="仿宋_GB2312" w:hAnsi="宋体" w:cs="宋体" w:hint="eastAsia"/>
          <w:sz w:val="32"/>
          <w:szCs w:val="32"/>
        </w:rPr>
        <w:t>参与重大行政决策程序的单位和有关人员</w:t>
      </w:r>
      <w:r>
        <w:rPr>
          <w:rFonts w:ascii="仿宋_GB2312" w:eastAsia="仿宋_GB2312" w:hAnsi="黑体" w:cs="宋体" w:hint="eastAsia"/>
          <w:sz w:val="32"/>
          <w:szCs w:val="32"/>
        </w:rPr>
        <w:t>泄露在工作中知悉的</w:t>
      </w:r>
      <w:r>
        <w:rPr>
          <w:rFonts w:ascii="仿宋_GB2312" w:eastAsia="仿宋_GB2312" w:hAnsi="宋体" w:cs="宋体" w:hint="eastAsia"/>
          <w:sz w:val="32"/>
          <w:szCs w:val="32"/>
        </w:rPr>
        <w:t>国家秘密、商业秘密和个人隐私的，依法追究责任。</w:t>
      </w:r>
    </w:p>
    <w:p w:rsidR="009C1490" w:rsidRDefault="009C1490">
      <w:pPr>
        <w:pStyle w:val="a3"/>
        <w:rPr>
          <w:rFonts w:ascii="仿宋_GB2312" w:eastAsia="仿宋_GB2312" w:hAnsi="宋体" w:cs="宋体"/>
          <w:sz w:val="32"/>
          <w:szCs w:val="32"/>
        </w:rPr>
      </w:pPr>
    </w:p>
    <w:p w:rsidR="009C1490" w:rsidRDefault="00BE2013">
      <w:pPr>
        <w:pStyle w:val="a3"/>
        <w:ind w:leftChars="629" w:left="1321" w:firstLineChars="400" w:firstLine="128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第十章   附则</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color w:val="000000" w:themeColor="text1"/>
          <w:sz w:val="32"/>
          <w:szCs w:val="32"/>
        </w:rPr>
        <w:t>第五十条</w:t>
      </w:r>
      <w:r>
        <w:rPr>
          <w:rFonts w:ascii="黑体" w:eastAsia="黑体" w:hAnsi="黑体" w:cs="宋体" w:hint="eastAsia"/>
          <w:sz w:val="32"/>
          <w:szCs w:val="32"/>
        </w:rPr>
        <w:t>【参照执行】</w:t>
      </w:r>
      <w:r>
        <w:rPr>
          <w:rFonts w:ascii="仿宋_GB2312" w:eastAsia="仿宋_GB2312" w:hAnsi="宋体" w:cs="宋体" w:hint="eastAsia"/>
          <w:sz w:val="32"/>
          <w:szCs w:val="32"/>
        </w:rPr>
        <w:t>市和区人民政府部门、乡镇人民政府重大行政决策的</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和调整程序，参照本规定执行。</w:t>
      </w:r>
    </w:p>
    <w:p w:rsidR="009C1490" w:rsidRDefault="00BE2013">
      <w:pPr>
        <w:pStyle w:val="a3"/>
        <w:ind w:firstLineChars="200" w:firstLine="640"/>
        <w:rPr>
          <w:rFonts w:ascii="仿宋_GB2312" w:eastAsia="仿宋_GB2312" w:hAnsi="宋体" w:cs="宋体"/>
          <w:sz w:val="32"/>
          <w:szCs w:val="32"/>
        </w:rPr>
      </w:pPr>
      <w:r>
        <w:rPr>
          <w:rFonts w:ascii="黑体" w:eastAsia="黑体" w:hAnsi="黑体" w:cs="宋体" w:hint="eastAsia"/>
          <w:sz w:val="32"/>
          <w:szCs w:val="32"/>
        </w:rPr>
        <w:t>第五十一条【施行日期】</w:t>
      </w:r>
      <w:r>
        <w:rPr>
          <w:rFonts w:ascii="仿宋_GB2312" w:eastAsia="仿宋_GB2312" w:hAnsi="宋体" w:cs="宋体" w:hint="eastAsia"/>
          <w:sz w:val="32"/>
          <w:szCs w:val="32"/>
        </w:rPr>
        <w:t xml:space="preserve">  本规定自  年   月   日起施行。</w:t>
      </w:r>
      <w:r>
        <w:rPr>
          <w:rFonts w:ascii="仿宋_GB2312" w:eastAsia="仿宋_GB2312" w:hAnsi="宋体" w:cs="宋体"/>
          <w:sz w:val="32"/>
          <w:szCs w:val="32"/>
        </w:rPr>
        <w:t>天津市人民政府20</w:t>
      </w:r>
      <w:r>
        <w:rPr>
          <w:rFonts w:ascii="仿宋_GB2312" w:eastAsia="仿宋_GB2312" w:hAnsi="宋体" w:cs="宋体" w:hint="eastAsia"/>
          <w:sz w:val="32"/>
          <w:szCs w:val="32"/>
        </w:rPr>
        <w:t>08</w:t>
      </w:r>
      <w:r>
        <w:rPr>
          <w:rFonts w:ascii="仿宋_GB2312" w:eastAsia="仿宋_GB2312" w:hAnsi="宋体" w:cs="宋体"/>
          <w:sz w:val="32"/>
          <w:szCs w:val="32"/>
        </w:rPr>
        <w:t>年</w:t>
      </w:r>
      <w:r>
        <w:rPr>
          <w:rFonts w:ascii="仿宋_GB2312" w:eastAsia="仿宋_GB2312" w:hAnsi="宋体" w:cs="宋体" w:hint="eastAsia"/>
          <w:sz w:val="32"/>
          <w:szCs w:val="32"/>
        </w:rPr>
        <w:t>5</w:t>
      </w:r>
      <w:r>
        <w:rPr>
          <w:rFonts w:ascii="仿宋_GB2312" w:eastAsia="仿宋_GB2312" w:hAnsi="宋体" w:cs="宋体"/>
          <w:sz w:val="32"/>
          <w:szCs w:val="32"/>
        </w:rPr>
        <w:t>月1</w:t>
      </w:r>
      <w:r>
        <w:rPr>
          <w:rFonts w:ascii="仿宋_GB2312" w:eastAsia="仿宋_GB2312" w:hAnsi="宋体" w:cs="宋体" w:hint="eastAsia"/>
          <w:sz w:val="32"/>
          <w:szCs w:val="32"/>
        </w:rPr>
        <w:t>2</w:t>
      </w:r>
      <w:r>
        <w:rPr>
          <w:rFonts w:ascii="仿宋_GB2312" w:eastAsia="仿宋_GB2312" w:hAnsi="宋体" w:cs="宋体"/>
          <w:sz w:val="32"/>
          <w:szCs w:val="32"/>
        </w:rPr>
        <w:t>日公布的《</w:t>
      </w:r>
      <w:r>
        <w:rPr>
          <w:rFonts w:ascii="仿宋_GB2312" w:eastAsia="仿宋_GB2312" w:hAnsi="宋体" w:cs="宋体" w:hint="eastAsia"/>
          <w:sz w:val="32"/>
          <w:szCs w:val="32"/>
        </w:rPr>
        <w:t>天津市人民政府重大事项决策程序规则</w:t>
      </w:r>
      <w:r>
        <w:rPr>
          <w:rFonts w:ascii="仿宋_GB2312" w:eastAsia="仿宋_GB2312" w:hAnsi="宋体" w:cs="宋体"/>
          <w:sz w:val="32"/>
          <w:szCs w:val="32"/>
        </w:rPr>
        <w:t>》（20</w:t>
      </w:r>
      <w:r w:rsidR="00F64F6C">
        <w:rPr>
          <w:rFonts w:ascii="仿宋_GB2312" w:eastAsia="仿宋_GB2312" w:hAnsi="宋体" w:cs="宋体" w:hint="eastAsia"/>
          <w:sz w:val="32"/>
          <w:szCs w:val="32"/>
        </w:rPr>
        <w:t>08</w:t>
      </w:r>
      <w:bookmarkStart w:id="0" w:name="_GoBack"/>
      <w:bookmarkEnd w:id="0"/>
      <w:r>
        <w:rPr>
          <w:rFonts w:ascii="仿宋_GB2312" w:eastAsia="仿宋_GB2312" w:hAnsi="宋体" w:cs="宋体"/>
          <w:sz w:val="32"/>
          <w:szCs w:val="32"/>
        </w:rPr>
        <w:t>年市人民政府令第5号）同时</w:t>
      </w:r>
      <w:r>
        <w:rPr>
          <w:rFonts w:ascii="仿宋_GB2312" w:eastAsia="仿宋_GB2312" w:hAnsi="宋体" w:cs="宋体"/>
          <w:bCs/>
          <w:sz w:val="32"/>
          <w:szCs w:val="32"/>
        </w:rPr>
        <w:t>废止</w:t>
      </w:r>
      <w:r>
        <w:rPr>
          <w:rFonts w:ascii="仿宋_GB2312" w:eastAsia="仿宋_GB2312" w:hAnsi="宋体" w:cs="宋体"/>
          <w:sz w:val="32"/>
          <w:szCs w:val="32"/>
        </w:rPr>
        <w:t>。</w:t>
      </w:r>
    </w:p>
    <w:p w:rsidR="009C1490" w:rsidRDefault="009C1490"/>
    <w:p w:rsidR="009C1490" w:rsidRDefault="009C1490"/>
    <w:sectPr w:rsidR="009C1490">
      <w:footerReference w:type="default" r:id="rId1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3D" w:rsidRDefault="006B213D">
      <w:r>
        <w:separator/>
      </w:r>
    </w:p>
  </w:endnote>
  <w:endnote w:type="continuationSeparator" w:id="0">
    <w:p w:rsidR="006B213D" w:rsidRDefault="006B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61897"/>
    </w:sdtPr>
    <w:sdtEndPr/>
    <w:sdtContent>
      <w:p w:rsidR="009C1490" w:rsidRDefault="00BE2013">
        <w:pPr>
          <w:pStyle w:val="a5"/>
          <w:jc w:val="center"/>
        </w:pPr>
        <w:r>
          <w:fldChar w:fldCharType="begin"/>
        </w:r>
        <w:r>
          <w:instrText>PAGE   \* MERGEFORMAT</w:instrText>
        </w:r>
        <w:r>
          <w:fldChar w:fldCharType="separate"/>
        </w:r>
        <w:r w:rsidR="00F64F6C" w:rsidRPr="00F64F6C">
          <w:rPr>
            <w:noProof/>
            <w:lang w:val="zh-CN"/>
          </w:rPr>
          <w:t>19</w:t>
        </w:r>
        <w:r>
          <w:fldChar w:fldCharType="end"/>
        </w:r>
      </w:p>
    </w:sdtContent>
  </w:sdt>
  <w:p w:rsidR="009C1490" w:rsidRDefault="009C14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3D" w:rsidRDefault="006B213D">
      <w:r>
        <w:separator/>
      </w:r>
    </w:p>
  </w:footnote>
  <w:footnote w:type="continuationSeparator" w:id="0">
    <w:p w:rsidR="006B213D" w:rsidRDefault="006B2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821CE"/>
    <w:multiLevelType w:val="multilevel"/>
    <w:tmpl w:val="6DE821C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3B251BA"/>
    <w:multiLevelType w:val="multilevel"/>
    <w:tmpl w:val="73B251BA"/>
    <w:lvl w:ilvl="0">
      <w:start w:val="1"/>
      <w:numFmt w:val="japaneseCounting"/>
      <w:lvlText w:val="第%1章"/>
      <w:lvlJc w:val="left"/>
      <w:pPr>
        <w:ind w:left="1320" w:hanging="13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26"/>
    <w:rsid w:val="000065FF"/>
    <w:rsid w:val="000131B1"/>
    <w:rsid w:val="00017AA0"/>
    <w:rsid w:val="00021DC2"/>
    <w:rsid w:val="00021E7D"/>
    <w:rsid w:val="000233AC"/>
    <w:rsid w:val="00023C73"/>
    <w:rsid w:val="00024A9A"/>
    <w:rsid w:val="000252FA"/>
    <w:rsid w:val="000353E7"/>
    <w:rsid w:val="000353F5"/>
    <w:rsid w:val="00042EAA"/>
    <w:rsid w:val="00043388"/>
    <w:rsid w:val="0005018C"/>
    <w:rsid w:val="00051308"/>
    <w:rsid w:val="00051CBF"/>
    <w:rsid w:val="00052187"/>
    <w:rsid w:val="00054DB6"/>
    <w:rsid w:val="00056268"/>
    <w:rsid w:val="00065DF1"/>
    <w:rsid w:val="00082185"/>
    <w:rsid w:val="00082BBA"/>
    <w:rsid w:val="00082C8D"/>
    <w:rsid w:val="0008397B"/>
    <w:rsid w:val="00085D3B"/>
    <w:rsid w:val="00087440"/>
    <w:rsid w:val="00087F9E"/>
    <w:rsid w:val="00093079"/>
    <w:rsid w:val="00094778"/>
    <w:rsid w:val="00095E84"/>
    <w:rsid w:val="00097BD9"/>
    <w:rsid w:val="000A19CB"/>
    <w:rsid w:val="000A6FDC"/>
    <w:rsid w:val="000B302C"/>
    <w:rsid w:val="000C082A"/>
    <w:rsid w:val="000C200D"/>
    <w:rsid w:val="000D5610"/>
    <w:rsid w:val="000E02AB"/>
    <w:rsid w:val="000E15DF"/>
    <w:rsid w:val="000E4997"/>
    <w:rsid w:val="000E595B"/>
    <w:rsid w:val="000F2D28"/>
    <w:rsid w:val="000F56B8"/>
    <w:rsid w:val="001007B4"/>
    <w:rsid w:val="00110026"/>
    <w:rsid w:val="001108EE"/>
    <w:rsid w:val="00110E08"/>
    <w:rsid w:val="001228EF"/>
    <w:rsid w:val="00123B62"/>
    <w:rsid w:val="001320FB"/>
    <w:rsid w:val="00133D8A"/>
    <w:rsid w:val="00141F3F"/>
    <w:rsid w:val="001436D2"/>
    <w:rsid w:val="001555B5"/>
    <w:rsid w:val="00160D00"/>
    <w:rsid w:val="00162B45"/>
    <w:rsid w:val="00172A41"/>
    <w:rsid w:val="00174A5A"/>
    <w:rsid w:val="001767AC"/>
    <w:rsid w:val="0018076A"/>
    <w:rsid w:val="00182C01"/>
    <w:rsid w:val="00194530"/>
    <w:rsid w:val="001A05A7"/>
    <w:rsid w:val="001A7595"/>
    <w:rsid w:val="001B0174"/>
    <w:rsid w:val="001B0371"/>
    <w:rsid w:val="001B0397"/>
    <w:rsid w:val="001B1545"/>
    <w:rsid w:val="001B5AA7"/>
    <w:rsid w:val="001C1FCC"/>
    <w:rsid w:val="001C526E"/>
    <w:rsid w:val="001C5F5D"/>
    <w:rsid w:val="001C7F56"/>
    <w:rsid w:val="001D1D41"/>
    <w:rsid w:val="001D2147"/>
    <w:rsid w:val="001D28BC"/>
    <w:rsid w:val="001D4A98"/>
    <w:rsid w:val="001E1798"/>
    <w:rsid w:val="001E769C"/>
    <w:rsid w:val="001E7A5A"/>
    <w:rsid w:val="001F630B"/>
    <w:rsid w:val="001F74F4"/>
    <w:rsid w:val="00206A42"/>
    <w:rsid w:val="00206D8A"/>
    <w:rsid w:val="00214E3C"/>
    <w:rsid w:val="002208EF"/>
    <w:rsid w:val="00224759"/>
    <w:rsid w:val="00226D16"/>
    <w:rsid w:val="00234EBE"/>
    <w:rsid w:val="00236174"/>
    <w:rsid w:val="002402C8"/>
    <w:rsid w:val="002451BF"/>
    <w:rsid w:val="002466FF"/>
    <w:rsid w:val="00254790"/>
    <w:rsid w:val="00260371"/>
    <w:rsid w:val="002609A5"/>
    <w:rsid w:val="002675C4"/>
    <w:rsid w:val="0027077F"/>
    <w:rsid w:val="00273185"/>
    <w:rsid w:val="0027424F"/>
    <w:rsid w:val="00276470"/>
    <w:rsid w:val="00276AEF"/>
    <w:rsid w:val="00276C20"/>
    <w:rsid w:val="002777A6"/>
    <w:rsid w:val="00281342"/>
    <w:rsid w:val="002852DE"/>
    <w:rsid w:val="002854B4"/>
    <w:rsid w:val="002866B6"/>
    <w:rsid w:val="002971D2"/>
    <w:rsid w:val="002A11F7"/>
    <w:rsid w:val="002A13B1"/>
    <w:rsid w:val="002A23B6"/>
    <w:rsid w:val="002A516B"/>
    <w:rsid w:val="002B4C42"/>
    <w:rsid w:val="002C645E"/>
    <w:rsid w:val="002C6E80"/>
    <w:rsid w:val="002E5BE0"/>
    <w:rsid w:val="002F0304"/>
    <w:rsid w:val="002F04EB"/>
    <w:rsid w:val="002F14D6"/>
    <w:rsid w:val="002F1578"/>
    <w:rsid w:val="002F1649"/>
    <w:rsid w:val="002F2F90"/>
    <w:rsid w:val="00303AD1"/>
    <w:rsid w:val="00304BCC"/>
    <w:rsid w:val="003056EE"/>
    <w:rsid w:val="00313777"/>
    <w:rsid w:val="00316B68"/>
    <w:rsid w:val="00320E47"/>
    <w:rsid w:val="00322211"/>
    <w:rsid w:val="00323D7A"/>
    <w:rsid w:val="00326CAA"/>
    <w:rsid w:val="00330972"/>
    <w:rsid w:val="003328E8"/>
    <w:rsid w:val="00334F02"/>
    <w:rsid w:val="00337F26"/>
    <w:rsid w:val="003410D9"/>
    <w:rsid w:val="00343662"/>
    <w:rsid w:val="0034611E"/>
    <w:rsid w:val="00346BB7"/>
    <w:rsid w:val="00356D9B"/>
    <w:rsid w:val="00357F90"/>
    <w:rsid w:val="003623F7"/>
    <w:rsid w:val="00366655"/>
    <w:rsid w:val="0038074B"/>
    <w:rsid w:val="00383634"/>
    <w:rsid w:val="00386949"/>
    <w:rsid w:val="003869EA"/>
    <w:rsid w:val="00386A4C"/>
    <w:rsid w:val="00387608"/>
    <w:rsid w:val="003943CC"/>
    <w:rsid w:val="00395620"/>
    <w:rsid w:val="003977B5"/>
    <w:rsid w:val="003A24A4"/>
    <w:rsid w:val="003A3D6B"/>
    <w:rsid w:val="003B5AE0"/>
    <w:rsid w:val="003C4E49"/>
    <w:rsid w:val="003D52E0"/>
    <w:rsid w:val="003D71EB"/>
    <w:rsid w:val="003D729C"/>
    <w:rsid w:val="003D7853"/>
    <w:rsid w:val="003E1795"/>
    <w:rsid w:val="003E3ACB"/>
    <w:rsid w:val="003E497E"/>
    <w:rsid w:val="003F1655"/>
    <w:rsid w:val="003F218D"/>
    <w:rsid w:val="003F241E"/>
    <w:rsid w:val="003F5D89"/>
    <w:rsid w:val="003F6A29"/>
    <w:rsid w:val="0040790C"/>
    <w:rsid w:val="004152B5"/>
    <w:rsid w:val="00416CBB"/>
    <w:rsid w:val="0042070F"/>
    <w:rsid w:val="00423ADE"/>
    <w:rsid w:val="00432211"/>
    <w:rsid w:val="00432F3C"/>
    <w:rsid w:val="004333A8"/>
    <w:rsid w:val="004461BC"/>
    <w:rsid w:val="00446325"/>
    <w:rsid w:val="00460896"/>
    <w:rsid w:val="00464EA7"/>
    <w:rsid w:val="00467E82"/>
    <w:rsid w:val="004747C8"/>
    <w:rsid w:val="00476AC4"/>
    <w:rsid w:val="00486FBA"/>
    <w:rsid w:val="0048724F"/>
    <w:rsid w:val="004A155A"/>
    <w:rsid w:val="004B6962"/>
    <w:rsid w:val="004C3173"/>
    <w:rsid w:val="004C3A7D"/>
    <w:rsid w:val="004D076D"/>
    <w:rsid w:val="004D22BF"/>
    <w:rsid w:val="004E365E"/>
    <w:rsid w:val="004E4475"/>
    <w:rsid w:val="004F102D"/>
    <w:rsid w:val="004F5E31"/>
    <w:rsid w:val="005056F0"/>
    <w:rsid w:val="00507E3A"/>
    <w:rsid w:val="00511B8E"/>
    <w:rsid w:val="005129B2"/>
    <w:rsid w:val="00513543"/>
    <w:rsid w:val="0051437D"/>
    <w:rsid w:val="00515B4F"/>
    <w:rsid w:val="00516181"/>
    <w:rsid w:val="005170B5"/>
    <w:rsid w:val="0052417B"/>
    <w:rsid w:val="00526960"/>
    <w:rsid w:val="00526E56"/>
    <w:rsid w:val="0053343C"/>
    <w:rsid w:val="0053550A"/>
    <w:rsid w:val="0053621E"/>
    <w:rsid w:val="00536BA4"/>
    <w:rsid w:val="005424A3"/>
    <w:rsid w:val="005446F4"/>
    <w:rsid w:val="00555682"/>
    <w:rsid w:val="00556BB2"/>
    <w:rsid w:val="005608D7"/>
    <w:rsid w:val="00561B95"/>
    <w:rsid w:val="00565FBC"/>
    <w:rsid w:val="005668A9"/>
    <w:rsid w:val="00571894"/>
    <w:rsid w:val="00573C7C"/>
    <w:rsid w:val="00573E41"/>
    <w:rsid w:val="00581F59"/>
    <w:rsid w:val="00591172"/>
    <w:rsid w:val="00591999"/>
    <w:rsid w:val="00592212"/>
    <w:rsid w:val="005927E0"/>
    <w:rsid w:val="005954AD"/>
    <w:rsid w:val="00595F25"/>
    <w:rsid w:val="005A0485"/>
    <w:rsid w:val="005A08E8"/>
    <w:rsid w:val="005A65BE"/>
    <w:rsid w:val="005B2706"/>
    <w:rsid w:val="005B3EDC"/>
    <w:rsid w:val="005B3FAF"/>
    <w:rsid w:val="005C14F1"/>
    <w:rsid w:val="005C2E34"/>
    <w:rsid w:val="005C4ACE"/>
    <w:rsid w:val="005C7749"/>
    <w:rsid w:val="005D1592"/>
    <w:rsid w:val="005D6F05"/>
    <w:rsid w:val="005E167C"/>
    <w:rsid w:val="005E2027"/>
    <w:rsid w:val="005E5EDD"/>
    <w:rsid w:val="005E6130"/>
    <w:rsid w:val="005E76DF"/>
    <w:rsid w:val="005E7C6B"/>
    <w:rsid w:val="005F0A18"/>
    <w:rsid w:val="005F1CB1"/>
    <w:rsid w:val="005F2A38"/>
    <w:rsid w:val="005F734D"/>
    <w:rsid w:val="00601451"/>
    <w:rsid w:val="00601736"/>
    <w:rsid w:val="00610E82"/>
    <w:rsid w:val="0061103C"/>
    <w:rsid w:val="006126DA"/>
    <w:rsid w:val="0061333F"/>
    <w:rsid w:val="00624E89"/>
    <w:rsid w:val="00625476"/>
    <w:rsid w:val="0063079F"/>
    <w:rsid w:val="00631511"/>
    <w:rsid w:val="00631AA1"/>
    <w:rsid w:val="00634415"/>
    <w:rsid w:val="006358DB"/>
    <w:rsid w:val="00640076"/>
    <w:rsid w:val="00646BB4"/>
    <w:rsid w:val="00653CA4"/>
    <w:rsid w:val="00661D71"/>
    <w:rsid w:val="00663ECD"/>
    <w:rsid w:val="00666326"/>
    <w:rsid w:val="0067033D"/>
    <w:rsid w:val="0067075A"/>
    <w:rsid w:val="006767C4"/>
    <w:rsid w:val="0068563B"/>
    <w:rsid w:val="00687881"/>
    <w:rsid w:val="006912B5"/>
    <w:rsid w:val="00696439"/>
    <w:rsid w:val="006A17CF"/>
    <w:rsid w:val="006A442E"/>
    <w:rsid w:val="006A7306"/>
    <w:rsid w:val="006B0F4F"/>
    <w:rsid w:val="006B213D"/>
    <w:rsid w:val="006B331B"/>
    <w:rsid w:val="006B4E0D"/>
    <w:rsid w:val="006B5C11"/>
    <w:rsid w:val="006B6DED"/>
    <w:rsid w:val="006D0544"/>
    <w:rsid w:val="006D518B"/>
    <w:rsid w:val="006D6541"/>
    <w:rsid w:val="006D7EB7"/>
    <w:rsid w:val="006E1E8B"/>
    <w:rsid w:val="006E33FD"/>
    <w:rsid w:val="006F10F6"/>
    <w:rsid w:val="006F7090"/>
    <w:rsid w:val="00703D3E"/>
    <w:rsid w:val="007051F5"/>
    <w:rsid w:val="0071202F"/>
    <w:rsid w:val="007150ED"/>
    <w:rsid w:val="00720359"/>
    <w:rsid w:val="00725D55"/>
    <w:rsid w:val="00726ADD"/>
    <w:rsid w:val="00727552"/>
    <w:rsid w:val="00727A41"/>
    <w:rsid w:val="00727B6C"/>
    <w:rsid w:val="00734B8A"/>
    <w:rsid w:val="0073607F"/>
    <w:rsid w:val="007400D6"/>
    <w:rsid w:val="00741F84"/>
    <w:rsid w:val="0074449F"/>
    <w:rsid w:val="00745C48"/>
    <w:rsid w:val="00750DE0"/>
    <w:rsid w:val="007623D0"/>
    <w:rsid w:val="00763927"/>
    <w:rsid w:val="0076531E"/>
    <w:rsid w:val="0077105A"/>
    <w:rsid w:val="00792202"/>
    <w:rsid w:val="00794FFF"/>
    <w:rsid w:val="007A26BB"/>
    <w:rsid w:val="007A38F3"/>
    <w:rsid w:val="007A3E44"/>
    <w:rsid w:val="007B154E"/>
    <w:rsid w:val="007B2E3E"/>
    <w:rsid w:val="007B79C3"/>
    <w:rsid w:val="007C567F"/>
    <w:rsid w:val="007C6126"/>
    <w:rsid w:val="007D0B99"/>
    <w:rsid w:val="007D468E"/>
    <w:rsid w:val="007E0371"/>
    <w:rsid w:val="007E4F4F"/>
    <w:rsid w:val="007F1356"/>
    <w:rsid w:val="00801ECE"/>
    <w:rsid w:val="00802AE6"/>
    <w:rsid w:val="00811233"/>
    <w:rsid w:val="0081160D"/>
    <w:rsid w:val="00822705"/>
    <w:rsid w:val="00830B67"/>
    <w:rsid w:val="0083768A"/>
    <w:rsid w:val="008404DC"/>
    <w:rsid w:val="008426A5"/>
    <w:rsid w:val="00843A57"/>
    <w:rsid w:val="00847D91"/>
    <w:rsid w:val="00852425"/>
    <w:rsid w:val="008563D6"/>
    <w:rsid w:val="0086599A"/>
    <w:rsid w:val="00866B12"/>
    <w:rsid w:val="00871096"/>
    <w:rsid w:val="008737E7"/>
    <w:rsid w:val="00890CD5"/>
    <w:rsid w:val="008B1D4F"/>
    <w:rsid w:val="008B63E3"/>
    <w:rsid w:val="008C2CED"/>
    <w:rsid w:val="008C5A90"/>
    <w:rsid w:val="0090000B"/>
    <w:rsid w:val="00900159"/>
    <w:rsid w:val="0090543A"/>
    <w:rsid w:val="00907AEA"/>
    <w:rsid w:val="00916760"/>
    <w:rsid w:val="009173AB"/>
    <w:rsid w:val="00922A7D"/>
    <w:rsid w:val="009367E4"/>
    <w:rsid w:val="009374C7"/>
    <w:rsid w:val="00942A33"/>
    <w:rsid w:val="0094454B"/>
    <w:rsid w:val="00944EE9"/>
    <w:rsid w:val="00945AC0"/>
    <w:rsid w:val="00946FFB"/>
    <w:rsid w:val="00947EE7"/>
    <w:rsid w:val="00952C2C"/>
    <w:rsid w:val="00954090"/>
    <w:rsid w:val="009546A2"/>
    <w:rsid w:val="00954BA9"/>
    <w:rsid w:val="00956980"/>
    <w:rsid w:val="00957B62"/>
    <w:rsid w:val="00965C0F"/>
    <w:rsid w:val="00970928"/>
    <w:rsid w:val="00974D38"/>
    <w:rsid w:val="009809A0"/>
    <w:rsid w:val="009877C7"/>
    <w:rsid w:val="0099165E"/>
    <w:rsid w:val="009962EA"/>
    <w:rsid w:val="00997E8F"/>
    <w:rsid w:val="009A3492"/>
    <w:rsid w:val="009A4455"/>
    <w:rsid w:val="009A7178"/>
    <w:rsid w:val="009A7BA0"/>
    <w:rsid w:val="009B11BE"/>
    <w:rsid w:val="009B2E79"/>
    <w:rsid w:val="009B5FF3"/>
    <w:rsid w:val="009C07DB"/>
    <w:rsid w:val="009C1490"/>
    <w:rsid w:val="009C4F85"/>
    <w:rsid w:val="009D781A"/>
    <w:rsid w:val="009E0613"/>
    <w:rsid w:val="009E10C0"/>
    <w:rsid w:val="009E3F42"/>
    <w:rsid w:val="009E4BE2"/>
    <w:rsid w:val="009E6A27"/>
    <w:rsid w:val="009F06B2"/>
    <w:rsid w:val="009F20FC"/>
    <w:rsid w:val="009F3E04"/>
    <w:rsid w:val="009F4D0E"/>
    <w:rsid w:val="009F5829"/>
    <w:rsid w:val="00A0318B"/>
    <w:rsid w:val="00A07232"/>
    <w:rsid w:val="00A10CC2"/>
    <w:rsid w:val="00A1123F"/>
    <w:rsid w:val="00A112EE"/>
    <w:rsid w:val="00A145ED"/>
    <w:rsid w:val="00A1578C"/>
    <w:rsid w:val="00A17ACC"/>
    <w:rsid w:val="00A212CD"/>
    <w:rsid w:val="00A21779"/>
    <w:rsid w:val="00A241E2"/>
    <w:rsid w:val="00A24563"/>
    <w:rsid w:val="00A24A75"/>
    <w:rsid w:val="00A32EA9"/>
    <w:rsid w:val="00A42DB7"/>
    <w:rsid w:val="00A46406"/>
    <w:rsid w:val="00A467B7"/>
    <w:rsid w:val="00A54194"/>
    <w:rsid w:val="00A56FC6"/>
    <w:rsid w:val="00A6374D"/>
    <w:rsid w:val="00A70252"/>
    <w:rsid w:val="00A70EED"/>
    <w:rsid w:val="00A801FE"/>
    <w:rsid w:val="00A80559"/>
    <w:rsid w:val="00A81B66"/>
    <w:rsid w:val="00A84E3B"/>
    <w:rsid w:val="00A86933"/>
    <w:rsid w:val="00A87F3A"/>
    <w:rsid w:val="00A97606"/>
    <w:rsid w:val="00AB5516"/>
    <w:rsid w:val="00AB5B71"/>
    <w:rsid w:val="00AC0F87"/>
    <w:rsid w:val="00AC16B5"/>
    <w:rsid w:val="00AC1CA8"/>
    <w:rsid w:val="00AC2E11"/>
    <w:rsid w:val="00AC3C07"/>
    <w:rsid w:val="00AD3985"/>
    <w:rsid w:val="00AE30A9"/>
    <w:rsid w:val="00AE683F"/>
    <w:rsid w:val="00AE75DF"/>
    <w:rsid w:val="00AF15D3"/>
    <w:rsid w:val="00B0060E"/>
    <w:rsid w:val="00B033E3"/>
    <w:rsid w:val="00B06212"/>
    <w:rsid w:val="00B14BC7"/>
    <w:rsid w:val="00B14F56"/>
    <w:rsid w:val="00B251A1"/>
    <w:rsid w:val="00B2597A"/>
    <w:rsid w:val="00B3013D"/>
    <w:rsid w:val="00B336E6"/>
    <w:rsid w:val="00B3440D"/>
    <w:rsid w:val="00B425F2"/>
    <w:rsid w:val="00B43AB0"/>
    <w:rsid w:val="00B44C88"/>
    <w:rsid w:val="00B463F6"/>
    <w:rsid w:val="00B50816"/>
    <w:rsid w:val="00B53B11"/>
    <w:rsid w:val="00B53C26"/>
    <w:rsid w:val="00B62CE3"/>
    <w:rsid w:val="00B65B7E"/>
    <w:rsid w:val="00B7406E"/>
    <w:rsid w:val="00B74C76"/>
    <w:rsid w:val="00B81ECA"/>
    <w:rsid w:val="00B91300"/>
    <w:rsid w:val="00BA0BCF"/>
    <w:rsid w:val="00BA6F1C"/>
    <w:rsid w:val="00BB1B3A"/>
    <w:rsid w:val="00BB54AB"/>
    <w:rsid w:val="00BB57DF"/>
    <w:rsid w:val="00BC43C5"/>
    <w:rsid w:val="00BC52D8"/>
    <w:rsid w:val="00BC58EF"/>
    <w:rsid w:val="00BD026F"/>
    <w:rsid w:val="00BD6390"/>
    <w:rsid w:val="00BE2013"/>
    <w:rsid w:val="00BE2B58"/>
    <w:rsid w:val="00BE4632"/>
    <w:rsid w:val="00BF2FE8"/>
    <w:rsid w:val="00BF394C"/>
    <w:rsid w:val="00BF47B9"/>
    <w:rsid w:val="00C00CCA"/>
    <w:rsid w:val="00C07906"/>
    <w:rsid w:val="00C1278B"/>
    <w:rsid w:val="00C219DA"/>
    <w:rsid w:val="00C23F41"/>
    <w:rsid w:val="00C2690B"/>
    <w:rsid w:val="00C34549"/>
    <w:rsid w:val="00C34C96"/>
    <w:rsid w:val="00C37A14"/>
    <w:rsid w:val="00C4148B"/>
    <w:rsid w:val="00C45002"/>
    <w:rsid w:val="00C5139A"/>
    <w:rsid w:val="00C6605F"/>
    <w:rsid w:val="00C6660C"/>
    <w:rsid w:val="00C74632"/>
    <w:rsid w:val="00C74C5E"/>
    <w:rsid w:val="00C86059"/>
    <w:rsid w:val="00C868D4"/>
    <w:rsid w:val="00C97B34"/>
    <w:rsid w:val="00CA0FC1"/>
    <w:rsid w:val="00CA2DEF"/>
    <w:rsid w:val="00CA5894"/>
    <w:rsid w:val="00CA7BEF"/>
    <w:rsid w:val="00CC1D1A"/>
    <w:rsid w:val="00CC4D40"/>
    <w:rsid w:val="00CD04AC"/>
    <w:rsid w:val="00CD4AC6"/>
    <w:rsid w:val="00CD78C2"/>
    <w:rsid w:val="00CF24E9"/>
    <w:rsid w:val="00CF2D3B"/>
    <w:rsid w:val="00D043F7"/>
    <w:rsid w:val="00D11E23"/>
    <w:rsid w:val="00D1624F"/>
    <w:rsid w:val="00D1754D"/>
    <w:rsid w:val="00D20C86"/>
    <w:rsid w:val="00D253C1"/>
    <w:rsid w:val="00D262F0"/>
    <w:rsid w:val="00D26599"/>
    <w:rsid w:val="00D27394"/>
    <w:rsid w:val="00D31426"/>
    <w:rsid w:val="00D32639"/>
    <w:rsid w:val="00D3733B"/>
    <w:rsid w:val="00D43149"/>
    <w:rsid w:val="00D434B3"/>
    <w:rsid w:val="00D440CC"/>
    <w:rsid w:val="00D476B8"/>
    <w:rsid w:val="00D5367A"/>
    <w:rsid w:val="00D547F7"/>
    <w:rsid w:val="00D55F25"/>
    <w:rsid w:val="00D624CC"/>
    <w:rsid w:val="00D65A5A"/>
    <w:rsid w:val="00D65ED0"/>
    <w:rsid w:val="00D70A99"/>
    <w:rsid w:val="00D731A0"/>
    <w:rsid w:val="00D73A0D"/>
    <w:rsid w:val="00D75C11"/>
    <w:rsid w:val="00D766C8"/>
    <w:rsid w:val="00D8289F"/>
    <w:rsid w:val="00D86A0D"/>
    <w:rsid w:val="00D96723"/>
    <w:rsid w:val="00D978B5"/>
    <w:rsid w:val="00DB442C"/>
    <w:rsid w:val="00DB5018"/>
    <w:rsid w:val="00DB6D68"/>
    <w:rsid w:val="00DD1306"/>
    <w:rsid w:val="00DD43A6"/>
    <w:rsid w:val="00DE161B"/>
    <w:rsid w:val="00DE44E0"/>
    <w:rsid w:val="00DF379C"/>
    <w:rsid w:val="00E01999"/>
    <w:rsid w:val="00E0441A"/>
    <w:rsid w:val="00E1056A"/>
    <w:rsid w:val="00E115BE"/>
    <w:rsid w:val="00E11CCA"/>
    <w:rsid w:val="00E12EA3"/>
    <w:rsid w:val="00E1396D"/>
    <w:rsid w:val="00E16FA6"/>
    <w:rsid w:val="00E20168"/>
    <w:rsid w:val="00E23DEA"/>
    <w:rsid w:val="00E31F1A"/>
    <w:rsid w:val="00E3381E"/>
    <w:rsid w:val="00E41259"/>
    <w:rsid w:val="00E42A44"/>
    <w:rsid w:val="00E437BD"/>
    <w:rsid w:val="00E44651"/>
    <w:rsid w:val="00E47893"/>
    <w:rsid w:val="00E51657"/>
    <w:rsid w:val="00E568A2"/>
    <w:rsid w:val="00E62A9F"/>
    <w:rsid w:val="00E63EB9"/>
    <w:rsid w:val="00E86AF9"/>
    <w:rsid w:val="00E87E38"/>
    <w:rsid w:val="00EA1D28"/>
    <w:rsid w:val="00EA2C16"/>
    <w:rsid w:val="00EA3ABE"/>
    <w:rsid w:val="00EA40A5"/>
    <w:rsid w:val="00EA7483"/>
    <w:rsid w:val="00EA7AB6"/>
    <w:rsid w:val="00EB242B"/>
    <w:rsid w:val="00EB717C"/>
    <w:rsid w:val="00EC1096"/>
    <w:rsid w:val="00EC203E"/>
    <w:rsid w:val="00EC2757"/>
    <w:rsid w:val="00EC487D"/>
    <w:rsid w:val="00EC5F2D"/>
    <w:rsid w:val="00EC68BA"/>
    <w:rsid w:val="00ED2AFE"/>
    <w:rsid w:val="00ED3B01"/>
    <w:rsid w:val="00ED6923"/>
    <w:rsid w:val="00EE55A2"/>
    <w:rsid w:val="00EF2E65"/>
    <w:rsid w:val="00F0240D"/>
    <w:rsid w:val="00F038C5"/>
    <w:rsid w:val="00F0581C"/>
    <w:rsid w:val="00F1735F"/>
    <w:rsid w:val="00F17C94"/>
    <w:rsid w:val="00F30AC9"/>
    <w:rsid w:val="00F31CD0"/>
    <w:rsid w:val="00F339C3"/>
    <w:rsid w:val="00F34810"/>
    <w:rsid w:val="00F34FFC"/>
    <w:rsid w:val="00F35763"/>
    <w:rsid w:val="00F369FE"/>
    <w:rsid w:val="00F46C82"/>
    <w:rsid w:val="00F47347"/>
    <w:rsid w:val="00F513EC"/>
    <w:rsid w:val="00F56D39"/>
    <w:rsid w:val="00F64D6D"/>
    <w:rsid w:val="00F64F6C"/>
    <w:rsid w:val="00F7093D"/>
    <w:rsid w:val="00F80749"/>
    <w:rsid w:val="00F91903"/>
    <w:rsid w:val="00F96EC0"/>
    <w:rsid w:val="00FA2262"/>
    <w:rsid w:val="00FA4E6A"/>
    <w:rsid w:val="00FA5B7F"/>
    <w:rsid w:val="00FB311B"/>
    <w:rsid w:val="00FC260A"/>
    <w:rsid w:val="00FC4006"/>
    <w:rsid w:val="00FD028E"/>
    <w:rsid w:val="00FD030A"/>
    <w:rsid w:val="00FD1FC6"/>
    <w:rsid w:val="00FD2842"/>
    <w:rsid w:val="00FD4C98"/>
    <w:rsid w:val="00FE3EBF"/>
    <w:rsid w:val="0BFF7134"/>
    <w:rsid w:val="2FCA1E58"/>
    <w:rsid w:val="481A6338"/>
    <w:rsid w:val="7FDC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0A837-A557-48B6-A19C-F62A7432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1244</Words>
  <Characters>7097</Characters>
  <Application>Microsoft Office Word</Application>
  <DocSecurity>0</DocSecurity>
  <Lines>59</Lines>
  <Paragraphs>16</Paragraphs>
  <ScaleCrop>false</ScaleCrop>
  <Company>Microsoft</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何杰</cp:lastModifiedBy>
  <cp:revision>6</cp:revision>
  <cp:lastPrinted>2020-06-28T06:40:00Z</cp:lastPrinted>
  <dcterms:created xsi:type="dcterms:W3CDTF">2020-06-30T07:58:00Z</dcterms:created>
  <dcterms:modified xsi:type="dcterms:W3CDTF">2020-07-01T07:23:00Z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